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D80F1" w14:textId="6C0B78A6" w:rsidR="00F17386" w:rsidRPr="00F328C2" w:rsidRDefault="00F17386" w:rsidP="00701B41">
      <w:pPr>
        <w:pStyle w:val="MarginText"/>
        <w:jc w:val="right"/>
        <w:rPr>
          <w:sz w:val="20"/>
          <w:szCs w:val="20"/>
        </w:rPr>
      </w:pPr>
      <w:r>
        <w:br/>
      </w:r>
    </w:p>
    <w:p w14:paraId="568A69BA" w14:textId="730BE2A2" w:rsidR="00701B41" w:rsidRPr="00517742" w:rsidRDefault="00B3771F" w:rsidP="00701B41">
      <w:pPr>
        <w:pStyle w:val="MarginText"/>
        <w:jc w:val="right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9</w:t>
      </w:r>
      <w:r w:rsidR="00497D13" w:rsidRPr="00517742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701B41" w:rsidRPr="00517742">
        <w:rPr>
          <w:rFonts w:asciiTheme="minorHAnsi" w:hAnsiTheme="minorHAnsi" w:cstheme="minorHAnsi"/>
          <w:bCs/>
          <w:sz w:val="20"/>
          <w:szCs w:val="20"/>
        </w:rPr>
        <w:t xml:space="preserve">May </w:t>
      </w:r>
      <w:r w:rsidR="00D61C97" w:rsidRPr="00517742">
        <w:rPr>
          <w:rFonts w:asciiTheme="minorHAnsi" w:hAnsiTheme="minorHAnsi" w:cstheme="minorHAnsi"/>
          <w:bCs/>
          <w:sz w:val="20"/>
          <w:szCs w:val="20"/>
        </w:rPr>
        <w:t>202</w:t>
      </w:r>
      <w:r>
        <w:rPr>
          <w:rFonts w:asciiTheme="minorHAnsi" w:hAnsiTheme="minorHAnsi" w:cstheme="minorHAnsi"/>
          <w:bCs/>
          <w:sz w:val="20"/>
          <w:szCs w:val="20"/>
        </w:rPr>
        <w:t>5</w:t>
      </w:r>
    </w:p>
    <w:p w14:paraId="1706E083" w14:textId="77777777" w:rsidR="00701B41" w:rsidRPr="00517742" w:rsidRDefault="00701B41" w:rsidP="00497D13">
      <w:pPr>
        <w:pStyle w:val="MarginText"/>
        <w:spacing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517742">
        <w:rPr>
          <w:rFonts w:asciiTheme="minorHAnsi" w:hAnsiTheme="minorHAnsi" w:cstheme="minorHAnsi"/>
          <w:b/>
          <w:bCs/>
          <w:sz w:val="20"/>
          <w:szCs w:val="20"/>
        </w:rPr>
        <w:t>RIGHTMOVE PLC</w:t>
      </w:r>
    </w:p>
    <w:p w14:paraId="7DDFB031" w14:textId="77777777" w:rsidR="001A4481" w:rsidRPr="00517742" w:rsidRDefault="001A4481" w:rsidP="00497D13">
      <w:pPr>
        <w:pStyle w:val="MarginText"/>
        <w:spacing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517742">
        <w:rPr>
          <w:rFonts w:asciiTheme="minorHAnsi" w:hAnsiTheme="minorHAnsi" w:cstheme="minorHAnsi"/>
          <w:b/>
          <w:bCs/>
          <w:sz w:val="20"/>
          <w:szCs w:val="20"/>
        </w:rPr>
        <w:t>(‘Rightmove’)</w:t>
      </w:r>
    </w:p>
    <w:p w14:paraId="09774742" w14:textId="3677DD3F" w:rsidR="00701B41" w:rsidRPr="00517742" w:rsidRDefault="005A664C" w:rsidP="00497D13">
      <w:pPr>
        <w:pStyle w:val="MarginText"/>
        <w:spacing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517742">
        <w:rPr>
          <w:rFonts w:asciiTheme="minorHAnsi" w:hAnsiTheme="minorHAnsi" w:cstheme="minorHAnsi"/>
          <w:b/>
          <w:bCs/>
          <w:sz w:val="20"/>
          <w:szCs w:val="20"/>
        </w:rPr>
        <w:t>RESULTS OF THE 20</w:t>
      </w:r>
      <w:r w:rsidR="00D61C97" w:rsidRPr="00517742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B3771F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="00497D13" w:rsidRPr="0051774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517742">
        <w:rPr>
          <w:rFonts w:asciiTheme="minorHAnsi" w:hAnsiTheme="minorHAnsi" w:cstheme="minorHAnsi"/>
          <w:b/>
          <w:bCs/>
          <w:sz w:val="20"/>
          <w:szCs w:val="20"/>
        </w:rPr>
        <w:t xml:space="preserve">ANNUAL GENERAL MEETING </w:t>
      </w:r>
    </w:p>
    <w:p w14:paraId="371F917A" w14:textId="457D6A68" w:rsidR="006564EF" w:rsidRPr="00517742" w:rsidRDefault="00701B41" w:rsidP="00133A48">
      <w:pPr>
        <w:pStyle w:val="MarginText"/>
        <w:rPr>
          <w:rFonts w:asciiTheme="minorHAnsi" w:hAnsiTheme="minorHAnsi" w:cstheme="minorHAnsi"/>
          <w:bCs/>
          <w:sz w:val="20"/>
          <w:szCs w:val="20"/>
        </w:rPr>
      </w:pPr>
      <w:r w:rsidRPr="00517742">
        <w:rPr>
          <w:rFonts w:asciiTheme="minorHAnsi" w:hAnsiTheme="minorHAnsi" w:cstheme="minorHAnsi"/>
          <w:bCs/>
          <w:sz w:val="20"/>
          <w:szCs w:val="20"/>
        </w:rPr>
        <w:t xml:space="preserve">The Annual General Meeting </w:t>
      </w:r>
      <w:r w:rsidR="00A76218" w:rsidRPr="00517742">
        <w:rPr>
          <w:rFonts w:asciiTheme="minorHAnsi" w:hAnsiTheme="minorHAnsi" w:cstheme="minorHAnsi"/>
          <w:bCs/>
          <w:sz w:val="20"/>
          <w:szCs w:val="20"/>
        </w:rPr>
        <w:t xml:space="preserve">(‘AGM’) </w:t>
      </w:r>
      <w:r w:rsidRPr="00517742">
        <w:rPr>
          <w:rFonts w:asciiTheme="minorHAnsi" w:hAnsiTheme="minorHAnsi" w:cstheme="minorHAnsi"/>
          <w:bCs/>
          <w:sz w:val="20"/>
          <w:szCs w:val="20"/>
        </w:rPr>
        <w:t xml:space="preserve">of Rightmove </w:t>
      </w:r>
      <w:r w:rsidR="001A4481" w:rsidRPr="00517742">
        <w:rPr>
          <w:rFonts w:asciiTheme="minorHAnsi" w:hAnsiTheme="minorHAnsi" w:cstheme="minorHAnsi"/>
          <w:bCs/>
          <w:sz w:val="20"/>
          <w:szCs w:val="20"/>
        </w:rPr>
        <w:t>shareholders</w:t>
      </w:r>
      <w:r w:rsidRPr="00517742">
        <w:rPr>
          <w:rFonts w:asciiTheme="minorHAnsi" w:hAnsiTheme="minorHAnsi" w:cstheme="minorHAnsi"/>
          <w:bCs/>
          <w:sz w:val="20"/>
          <w:szCs w:val="20"/>
        </w:rPr>
        <w:t xml:space="preserve"> was held today at</w:t>
      </w:r>
      <w:r w:rsidR="007651F0">
        <w:rPr>
          <w:rFonts w:asciiTheme="minorHAnsi" w:hAnsiTheme="minorHAnsi" w:cstheme="minorHAnsi"/>
          <w:bCs/>
          <w:sz w:val="20"/>
          <w:szCs w:val="20"/>
        </w:rPr>
        <w:t xml:space="preserve"> 5 Broadgate</w:t>
      </w:r>
      <w:r w:rsidR="00A87648">
        <w:rPr>
          <w:rFonts w:asciiTheme="minorHAnsi" w:hAnsiTheme="minorHAnsi" w:cstheme="minorHAnsi"/>
          <w:bCs/>
          <w:sz w:val="20"/>
          <w:szCs w:val="20"/>
        </w:rPr>
        <w:t>,</w:t>
      </w:r>
      <w:r w:rsidR="007651F0">
        <w:rPr>
          <w:rFonts w:asciiTheme="minorHAnsi" w:hAnsiTheme="minorHAnsi" w:cstheme="minorHAnsi"/>
          <w:bCs/>
          <w:sz w:val="20"/>
          <w:szCs w:val="20"/>
        </w:rPr>
        <w:t xml:space="preserve"> London</w:t>
      </w:r>
      <w:r w:rsidR="00C73E6E">
        <w:rPr>
          <w:rFonts w:asciiTheme="minorHAnsi" w:hAnsiTheme="minorHAnsi" w:cstheme="minorHAnsi"/>
          <w:bCs/>
          <w:sz w:val="20"/>
          <w:szCs w:val="20"/>
        </w:rPr>
        <w:t xml:space="preserve"> EC2M 2QS.</w:t>
      </w:r>
    </w:p>
    <w:p w14:paraId="67E0B37B" w14:textId="3B7DA9C9" w:rsidR="00701B41" w:rsidRPr="00517742" w:rsidRDefault="009C71B2" w:rsidP="00133A48">
      <w:pPr>
        <w:pStyle w:val="MarginText"/>
        <w:rPr>
          <w:rFonts w:asciiTheme="minorHAnsi" w:hAnsiTheme="minorHAnsi" w:cstheme="minorHAnsi"/>
          <w:bCs/>
          <w:i/>
          <w:color w:val="FF0000"/>
          <w:sz w:val="20"/>
          <w:szCs w:val="20"/>
        </w:rPr>
      </w:pPr>
      <w:r w:rsidRPr="00517742">
        <w:rPr>
          <w:rFonts w:asciiTheme="minorHAnsi" w:hAnsiTheme="minorHAnsi" w:cstheme="minorHAnsi"/>
          <w:bCs/>
          <w:sz w:val="20"/>
          <w:szCs w:val="20"/>
        </w:rPr>
        <w:t xml:space="preserve">The full text of each resolution was included in the Notice of Meeting circulated to shareholders on </w:t>
      </w:r>
      <w:r w:rsidR="0044256A">
        <w:rPr>
          <w:rFonts w:asciiTheme="minorHAnsi" w:hAnsiTheme="minorHAnsi" w:cstheme="minorHAnsi"/>
          <w:bCs/>
          <w:sz w:val="20"/>
          <w:szCs w:val="20"/>
        </w:rPr>
        <w:t>2</w:t>
      </w:r>
      <w:r w:rsidR="00B3771F">
        <w:rPr>
          <w:rFonts w:asciiTheme="minorHAnsi" w:hAnsiTheme="minorHAnsi" w:cstheme="minorHAnsi"/>
          <w:bCs/>
          <w:sz w:val="20"/>
          <w:szCs w:val="20"/>
        </w:rPr>
        <w:t>8</w:t>
      </w:r>
      <w:r w:rsidRPr="00A41A9E">
        <w:rPr>
          <w:rFonts w:asciiTheme="minorHAnsi" w:hAnsiTheme="minorHAnsi" w:cstheme="minorHAnsi"/>
          <w:bCs/>
          <w:sz w:val="20"/>
          <w:szCs w:val="20"/>
        </w:rPr>
        <w:t xml:space="preserve"> March 202</w:t>
      </w:r>
      <w:r w:rsidR="001D63CC">
        <w:rPr>
          <w:rFonts w:asciiTheme="minorHAnsi" w:hAnsiTheme="minorHAnsi" w:cstheme="minorHAnsi"/>
          <w:bCs/>
          <w:sz w:val="20"/>
          <w:szCs w:val="20"/>
        </w:rPr>
        <w:t>5</w:t>
      </w:r>
      <w:r w:rsidRPr="00517742">
        <w:rPr>
          <w:rFonts w:asciiTheme="minorHAnsi" w:hAnsiTheme="minorHAnsi" w:cstheme="minorHAnsi"/>
          <w:bCs/>
          <w:sz w:val="20"/>
          <w:szCs w:val="20"/>
        </w:rPr>
        <w:t xml:space="preserve">. </w:t>
      </w:r>
      <w:r w:rsidR="0049387A" w:rsidRPr="00517742">
        <w:rPr>
          <w:rFonts w:asciiTheme="minorHAnsi" w:hAnsiTheme="minorHAnsi" w:cstheme="minorHAnsi"/>
          <w:bCs/>
          <w:sz w:val="20"/>
          <w:szCs w:val="20"/>
        </w:rPr>
        <w:t>The Company advises that</w:t>
      </w:r>
      <w:r w:rsidR="00D01E22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49387A" w:rsidRPr="00517742">
        <w:rPr>
          <w:rFonts w:asciiTheme="minorHAnsi" w:hAnsiTheme="minorHAnsi" w:cstheme="minorHAnsi"/>
          <w:bCs/>
          <w:sz w:val="20"/>
          <w:szCs w:val="20"/>
        </w:rPr>
        <w:t xml:space="preserve">all of the resolutions were </w:t>
      </w:r>
      <w:r>
        <w:rPr>
          <w:rFonts w:asciiTheme="minorHAnsi" w:hAnsiTheme="minorHAnsi" w:cstheme="minorHAnsi"/>
          <w:bCs/>
          <w:sz w:val="20"/>
          <w:szCs w:val="20"/>
        </w:rPr>
        <w:t>proposed</w:t>
      </w:r>
      <w:r w:rsidR="0049387A" w:rsidRPr="00517742">
        <w:rPr>
          <w:rFonts w:asciiTheme="minorHAnsi" w:hAnsiTheme="minorHAnsi" w:cstheme="minorHAnsi"/>
          <w:bCs/>
          <w:sz w:val="20"/>
          <w:szCs w:val="20"/>
        </w:rPr>
        <w:t xml:space="preserve"> and </w:t>
      </w:r>
      <w:r>
        <w:rPr>
          <w:rFonts w:asciiTheme="minorHAnsi" w:hAnsiTheme="minorHAnsi" w:cstheme="minorHAnsi"/>
          <w:bCs/>
          <w:sz w:val="20"/>
          <w:szCs w:val="20"/>
        </w:rPr>
        <w:t>voted</w:t>
      </w:r>
      <w:r w:rsidR="0049387A" w:rsidRPr="00517742">
        <w:rPr>
          <w:rFonts w:asciiTheme="minorHAnsi" w:hAnsiTheme="minorHAnsi" w:cstheme="minorHAnsi"/>
          <w:bCs/>
          <w:sz w:val="20"/>
          <w:szCs w:val="20"/>
        </w:rPr>
        <w:t xml:space="preserve"> upon by poll</w:t>
      </w:r>
      <w:r w:rsidR="004E36AF" w:rsidRPr="00517742">
        <w:rPr>
          <w:rFonts w:asciiTheme="minorHAnsi" w:hAnsiTheme="minorHAnsi" w:cstheme="minorHAnsi"/>
          <w:bCs/>
          <w:sz w:val="20"/>
          <w:szCs w:val="20"/>
          <w:vertAlign w:val="superscript"/>
        </w:rPr>
        <w:t>(1)</w:t>
      </w:r>
      <w:r>
        <w:rPr>
          <w:rFonts w:asciiTheme="minorHAnsi" w:hAnsiTheme="minorHAnsi" w:cstheme="minorHAnsi"/>
          <w:bCs/>
          <w:sz w:val="20"/>
          <w:szCs w:val="20"/>
        </w:rPr>
        <w:t xml:space="preserve">, including shareholder votes submitted </w:t>
      </w:r>
      <w:r w:rsidR="00421AAD" w:rsidRPr="00517742">
        <w:rPr>
          <w:rFonts w:asciiTheme="minorHAnsi" w:hAnsiTheme="minorHAnsi" w:cstheme="minorHAnsi"/>
          <w:bCs/>
          <w:sz w:val="20"/>
          <w:szCs w:val="20"/>
        </w:rPr>
        <w:t xml:space="preserve">electronically or </w:t>
      </w:r>
      <w:r>
        <w:rPr>
          <w:rFonts w:asciiTheme="minorHAnsi" w:hAnsiTheme="minorHAnsi" w:cstheme="minorHAnsi"/>
          <w:bCs/>
          <w:sz w:val="20"/>
          <w:szCs w:val="20"/>
        </w:rPr>
        <w:t>by post</w:t>
      </w:r>
      <w:r w:rsidR="00421AAD" w:rsidRPr="00517742"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before the</w:t>
      </w:r>
      <w:r w:rsidR="00421AAD" w:rsidRPr="00517742">
        <w:rPr>
          <w:rFonts w:asciiTheme="minorHAnsi" w:hAnsiTheme="minorHAnsi" w:cstheme="minorHAnsi"/>
          <w:bCs/>
          <w:sz w:val="20"/>
          <w:szCs w:val="20"/>
        </w:rPr>
        <w:t xml:space="preserve"> meeting</w:t>
      </w:r>
      <w:r w:rsidR="0049387A" w:rsidRPr="00517742">
        <w:rPr>
          <w:rFonts w:asciiTheme="minorHAnsi" w:hAnsiTheme="minorHAnsi" w:cstheme="minorHAnsi"/>
          <w:bCs/>
          <w:sz w:val="20"/>
          <w:szCs w:val="20"/>
        </w:rPr>
        <w:t xml:space="preserve">. The results of the poll </w:t>
      </w:r>
      <w:r w:rsidR="000550CF" w:rsidRPr="00517742">
        <w:rPr>
          <w:rFonts w:asciiTheme="minorHAnsi" w:hAnsiTheme="minorHAnsi" w:cstheme="minorHAnsi"/>
          <w:bCs/>
          <w:sz w:val="20"/>
          <w:szCs w:val="20"/>
        </w:rPr>
        <w:t>are set out below</w:t>
      </w:r>
      <w:r w:rsidR="004E36AF" w:rsidRPr="00517742">
        <w:rPr>
          <w:rFonts w:asciiTheme="minorHAnsi" w:hAnsiTheme="minorHAnsi" w:cstheme="minorHAnsi"/>
          <w:bCs/>
          <w:sz w:val="20"/>
          <w:szCs w:val="20"/>
        </w:rPr>
        <w:t>.</w:t>
      </w:r>
    </w:p>
    <w:tbl>
      <w:tblPr>
        <w:tblStyle w:val="TableGrid"/>
        <w:tblW w:w="4927" w:type="pct"/>
        <w:tblLook w:val="04A0" w:firstRow="1" w:lastRow="0" w:firstColumn="1" w:lastColumn="0" w:noHBand="0" w:noVBand="1"/>
      </w:tblPr>
      <w:tblGrid>
        <w:gridCol w:w="477"/>
        <w:gridCol w:w="3538"/>
        <w:gridCol w:w="1329"/>
        <w:gridCol w:w="771"/>
        <w:gridCol w:w="1339"/>
        <w:gridCol w:w="682"/>
        <w:gridCol w:w="1236"/>
        <w:gridCol w:w="931"/>
      </w:tblGrid>
      <w:tr w:rsidR="006B28FD" w:rsidRPr="00F66D84" w14:paraId="4D2C556D" w14:textId="77777777" w:rsidTr="0044256A">
        <w:trPr>
          <w:trHeight w:val="504"/>
        </w:trPr>
        <w:tc>
          <w:tcPr>
            <w:tcW w:w="231" w:type="pct"/>
          </w:tcPr>
          <w:p w14:paraId="3F9F3E83" w14:textId="77777777" w:rsidR="00D06012" w:rsidRPr="00F66D84" w:rsidRDefault="00D06012" w:rsidP="008F2688">
            <w:pPr>
              <w:spacing w:beforeLines="20" w:before="48" w:afterLines="20" w:after="48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17" w:type="pct"/>
            <w:vAlign w:val="center"/>
          </w:tcPr>
          <w:p w14:paraId="5B2DFC8F" w14:textId="77777777" w:rsidR="00D06012" w:rsidRPr="00F66D84" w:rsidRDefault="00D06012" w:rsidP="008F2688">
            <w:pPr>
              <w:spacing w:beforeLines="20" w:before="48" w:afterLines="20" w:after="48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66D84">
              <w:rPr>
                <w:rFonts w:cstheme="minorHAnsi"/>
                <w:b/>
                <w:sz w:val="20"/>
                <w:szCs w:val="20"/>
              </w:rPr>
              <w:t>Resolution</w:t>
            </w:r>
          </w:p>
        </w:tc>
        <w:tc>
          <w:tcPr>
            <w:tcW w:w="645" w:type="pct"/>
            <w:tcBorders>
              <w:bottom w:val="single" w:sz="4" w:space="0" w:color="auto"/>
            </w:tcBorders>
            <w:vAlign w:val="center"/>
          </w:tcPr>
          <w:p w14:paraId="0E3ED30B" w14:textId="77777777" w:rsidR="00D06012" w:rsidRPr="00F66D84" w:rsidRDefault="00D06012" w:rsidP="008F2688">
            <w:pPr>
              <w:spacing w:beforeLines="20" w:before="48" w:afterLines="20" w:after="48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66D84">
              <w:rPr>
                <w:rFonts w:cstheme="minorHAnsi"/>
                <w:b/>
                <w:sz w:val="20"/>
                <w:szCs w:val="20"/>
              </w:rPr>
              <w:t>Votes FOR            (including discretion)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vAlign w:val="center"/>
          </w:tcPr>
          <w:p w14:paraId="1B32FF5A" w14:textId="77777777" w:rsidR="00D06012" w:rsidRPr="00F66D84" w:rsidRDefault="00D06012" w:rsidP="008F2688">
            <w:pPr>
              <w:tabs>
                <w:tab w:val="left" w:pos="300"/>
                <w:tab w:val="right" w:pos="600"/>
              </w:tabs>
              <w:spacing w:beforeLines="20" w:before="48" w:afterLines="20" w:after="48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66D84">
              <w:rPr>
                <w:rFonts w:cstheme="minorHAnsi"/>
                <w:b/>
                <w:sz w:val="20"/>
                <w:szCs w:val="20"/>
              </w:rPr>
              <w:t>%</w:t>
            </w:r>
          </w:p>
        </w:tc>
        <w:tc>
          <w:tcPr>
            <w:tcW w:w="650" w:type="pct"/>
            <w:tcBorders>
              <w:bottom w:val="single" w:sz="4" w:space="0" w:color="auto"/>
            </w:tcBorders>
            <w:vAlign w:val="center"/>
          </w:tcPr>
          <w:p w14:paraId="0E7AD592" w14:textId="77777777" w:rsidR="00D06012" w:rsidRPr="00F66D84" w:rsidRDefault="00D06012" w:rsidP="008F2688">
            <w:pPr>
              <w:spacing w:beforeLines="20" w:before="48" w:afterLines="20" w:after="48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66D84">
              <w:rPr>
                <w:rFonts w:cstheme="minorHAnsi"/>
                <w:b/>
                <w:sz w:val="20"/>
                <w:szCs w:val="20"/>
              </w:rPr>
              <w:t>Votes AGAINST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vAlign w:val="center"/>
          </w:tcPr>
          <w:p w14:paraId="19600C85" w14:textId="77777777" w:rsidR="00D06012" w:rsidRPr="00F66D84" w:rsidRDefault="00D06012" w:rsidP="008F2688">
            <w:pPr>
              <w:spacing w:beforeLines="20" w:before="48" w:afterLines="20" w:after="48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66D84">
              <w:rPr>
                <w:rFonts w:cstheme="minorHAnsi"/>
                <w:b/>
                <w:sz w:val="20"/>
                <w:szCs w:val="20"/>
              </w:rPr>
              <w:t>%</w:t>
            </w:r>
          </w:p>
        </w:tc>
        <w:tc>
          <w:tcPr>
            <w:tcW w:w="600" w:type="pct"/>
            <w:tcBorders>
              <w:bottom w:val="single" w:sz="4" w:space="0" w:color="auto"/>
            </w:tcBorders>
            <w:vAlign w:val="center"/>
          </w:tcPr>
          <w:p w14:paraId="14CD12ED" w14:textId="48EAA8E1" w:rsidR="00D06012" w:rsidRPr="00F66D84" w:rsidRDefault="00D06012" w:rsidP="008F2688">
            <w:pPr>
              <w:spacing w:beforeLines="20" w:before="48" w:afterLines="20" w:after="48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66D84">
              <w:rPr>
                <w:rFonts w:cstheme="minorHAnsi"/>
                <w:b/>
                <w:sz w:val="20"/>
                <w:szCs w:val="20"/>
              </w:rPr>
              <w:t>Withheld</w:t>
            </w:r>
            <w:r w:rsidR="009C71B2" w:rsidRPr="00F66D84">
              <w:rPr>
                <w:rFonts w:cstheme="minorHAnsi"/>
                <w:b/>
                <w:sz w:val="20"/>
                <w:szCs w:val="20"/>
                <w:vertAlign w:val="superscript"/>
              </w:rPr>
              <w:t>(</w:t>
            </w:r>
            <w:r w:rsidR="009C71B2">
              <w:rPr>
                <w:rFonts w:cstheme="minorHAnsi"/>
                <w:b/>
                <w:sz w:val="20"/>
                <w:szCs w:val="20"/>
                <w:vertAlign w:val="superscript"/>
              </w:rPr>
              <w:t>2</w:t>
            </w:r>
            <w:r w:rsidR="009C71B2" w:rsidRPr="00F66D84">
              <w:rPr>
                <w:rFonts w:cstheme="minorHAns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52" w:type="pct"/>
            <w:vAlign w:val="center"/>
          </w:tcPr>
          <w:p w14:paraId="1A5BC1F3" w14:textId="72A44ED2" w:rsidR="00D06012" w:rsidRPr="00F66D84" w:rsidRDefault="00D06012" w:rsidP="008F2688">
            <w:pPr>
              <w:spacing w:beforeLines="20" w:before="48" w:afterLines="20" w:after="48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66D84">
              <w:rPr>
                <w:rFonts w:cstheme="minorHAnsi"/>
                <w:b/>
                <w:sz w:val="20"/>
                <w:szCs w:val="20"/>
              </w:rPr>
              <w:t xml:space="preserve">Votes </w:t>
            </w:r>
            <w:r w:rsidR="00501313">
              <w:rPr>
                <w:rFonts w:cstheme="minorHAnsi"/>
                <w:b/>
                <w:sz w:val="20"/>
                <w:szCs w:val="20"/>
              </w:rPr>
              <w:t xml:space="preserve">cast </w:t>
            </w:r>
            <w:r w:rsidRPr="00F66D84">
              <w:rPr>
                <w:rFonts w:cstheme="minorHAnsi"/>
                <w:b/>
                <w:sz w:val="20"/>
                <w:szCs w:val="20"/>
              </w:rPr>
              <w:t>as a % of capital</w:t>
            </w:r>
            <w:r w:rsidRPr="00F66D84">
              <w:rPr>
                <w:rFonts w:cstheme="minorHAnsi"/>
                <w:b/>
                <w:sz w:val="20"/>
                <w:szCs w:val="20"/>
                <w:vertAlign w:val="superscript"/>
              </w:rPr>
              <w:t>(</w:t>
            </w:r>
            <w:r w:rsidR="009C71B2">
              <w:rPr>
                <w:rFonts w:cstheme="minorHAnsi"/>
                <w:b/>
                <w:sz w:val="20"/>
                <w:szCs w:val="20"/>
                <w:vertAlign w:val="superscript"/>
              </w:rPr>
              <w:t>3</w:t>
            </w:r>
            <w:r w:rsidRPr="00F66D84">
              <w:rPr>
                <w:rFonts w:cstheme="minorHAnsi"/>
                <w:b/>
                <w:sz w:val="20"/>
                <w:szCs w:val="20"/>
                <w:vertAlign w:val="superscript"/>
              </w:rPr>
              <w:t>)</w:t>
            </w:r>
          </w:p>
        </w:tc>
      </w:tr>
      <w:tr w:rsidR="00E711D6" w:rsidRPr="00F66D84" w14:paraId="173A1DCF" w14:textId="77777777" w:rsidTr="0044256A">
        <w:tc>
          <w:tcPr>
            <w:tcW w:w="231" w:type="pct"/>
          </w:tcPr>
          <w:p w14:paraId="38D621BF" w14:textId="77777777" w:rsidR="00E711D6" w:rsidRPr="00F66D84" w:rsidRDefault="00E711D6" w:rsidP="00E711D6">
            <w:pPr>
              <w:spacing w:before="40" w:afterLines="40" w:after="96"/>
              <w:rPr>
                <w:rFonts w:cstheme="minorHAnsi"/>
                <w:sz w:val="20"/>
                <w:szCs w:val="20"/>
              </w:rPr>
            </w:pPr>
            <w:r w:rsidRPr="00F66D84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1717" w:type="pct"/>
          </w:tcPr>
          <w:p w14:paraId="09D96C7D" w14:textId="77777777" w:rsidR="00E711D6" w:rsidRPr="00F66D84" w:rsidRDefault="00E711D6" w:rsidP="00E711D6">
            <w:pPr>
              <w:spacing w:before="40" w:afterLines="40" w:after="96"/>
              <w:rPr>
                <w:rFonts w:cstheme="minorHAnsi"/>
                <w:sz w:val="20"/>
                <w:szCs w:val="20"/>
              </w:rPr>
            </w:pPr>
            <w:r w:rsidRPr="00F66D84">
              <w:rPr>
                <w:rFonts w:cstheme="minorHAnsi"/>
                <w:sz w:val="20"/>
                <w:szCs w:val="20"/>
              </w:rPr>
              <w:t>Receive the Report and Accounts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3B18D" w14:textId="051B8AAF" w:rsidR="00E711D6" w:rsidRPr="00E711D6" w:rsidRDefault="000D7769" w:rsidP="00652C76">
            <w:pPr>
              <w:spacing w:before="40" w:afterLines="40" w:after="96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581</w:t>
            </w:r>
            <w:r w:rsidR="00DC3D62">
              <w:rPr>
                <w:rFonts w:cstheme="minorHAnsi"/>
                <w:sz w:val="20"/>
                <w:szCs w:val="20"/>
              </w:rPr>
              <w:t>,240,19</w:t>
            </w:r>
            <w:r w:rsidR="00722E13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F6CA0" w14:textId="34E7B868" w:rsidR="00E711D6" w:rsidRPr="00E711D6" w:rsidRDefault="00E64616" w:rsidP="00652C76">
            <w:pPr>
              <w:spacing w:before="40" w:afterLines="40" w:after="9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99.97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72072" w14:textId="0379E449" w:rsidR="00E711D6" w:rsidRPr="00E711D6" w:rsidRDefault="00DC3D62" w:rsidP="00E711D6">
            <w:pPr>
              <w:spacing w:before="40" w:afterLines="40" w:after="96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169,405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4AC07" w14:textId="124073A0" w:rsidR="00E711D6" w:rsidRPr="00E711D6" w:rsidRDefault="00E64616" w:rsidP="00FD28D0">
            <w:pPr>
              <w:spacing w:before="40" w:afterLines="40" w:after="9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0.03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48509F" w14:textId="7DA6A4B4" w:rsidR="00E711D6" w:rsidRPr="00E711D6" w:rsidRDefault="00DC3D62" w:rsidP="00E711D6">
            <w:pPr>
              <w:spacing w:before="40" w:afterLines="40" w:after="96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2,629</w:t>
            </w:r>
            <w:r w:rsidR="00E64616">
              <w:rPr>
                <w:rFonts w:cstheme="minorHAnsi"/>
                <w:sz w:val="20"/>
                <w:szCs w:val="20"/>
              </w:rPr>
              <w:t>,466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9D9EC" w14:textId="5496273E" w:rsidR="00E711D6" w:rsidRPr="00E711D6" w:rsidRDefault="00263FE8" w:rsidP="00E711D6">
            <w:pPr>
              <w:spacing w:before="40" w:afterLines="40" w:after="9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74.</w:t>
            </w:r>
            <w:r w:rsidR="00443FAF">
              <w:rPr>
                <w:rFonts w:cstheme="minorHAnsi"/>
                <w:sz w:val="20"/>
                <w:szCs w:val="20"/>
              </w:rPr>
              <w:t>7</w:t>
            </w:r>
            <w:r w:rsidR="00783051"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E711D6" w:rsidRPr="00F66D84" w14:paraId="67F875DF" w14:textId="77777777" w:rsidTr="0044256A">
        <w:tc>
          <w:tcPr>
            <w:tcW w:w="231" w:type="pct"/>
          </w:tcPr>
          <w:p w14:paraId="2B965755" w14:textId="77777777" w:rsidR="00E711D6" w:rsidRPr="00F66D84" w:rsidRDefault="00E711D6" w:rsidP="00E711D6">
            <w:pPr>
              <w:spacing w:before="40" w:afterLines="40" w:after="96"/>
              <w:rPr>
                <w:rFonts w:cstheme="minorHAnsi"/>
                <w:sz w:val="20"/>
                <w:szCs w:val="20"/>
              </w:rPr>
            </w:pPr>
            <w:r w:rsidRPr="00F66D84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1717" w:type="pct"/>
          </w:tcPr>
          <w:p w14:paraId="41A11625" w14:textId="77777777" w:rsidR="00E711D6" w:rsidRPr="00F66D84" w:rsidRDefault="00E711D6" w:rsidP="00E711D6">
            <w:pPr>
              <w:spacing w:before="40" w:afterLines="40" w:after="96"/>
              <w:rPr>
                <w:rFonts w:cstheme="minorHAnsi"/>
                <w:sz w:val="20"/>
                <w:szCs w:val="20"/>
              </w:rPr>
            </w:pPr>
            <w:r w:rsidRPr="00F66D84">
              <w:rPr>
                <w:rFonts w:cstheme="minorHAnsi"/>
                <w:sz w:val="20"/>
                <w:szCs w:val="20"/>
              </w:rPr>
              <w:t>Approve the Remuneration Report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B611B" w14:textId="0CBCE493" w:rsidR="00E711D6" w:rsidRPr="00E711D6" w:rsidRDefault="00F97515" w:rsidP="00652C76">
            <w:pPr>
              <w:spacing w:before="40" w:afterLines="40" w:after="96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575,597,33</w:t>
            </w:r>
            <w:r w:rsidR="00722E13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93695" w14:textId="0638FBF8" w:rsidR="00E711D6" w:rsidRPr="00E711D6" w:rsidRDefault="00905D00" w:rsidP="00652C76">
            <w:pPr>
              <w:spacing w:before="40" w:afterLines="40" w:after="9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98.56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FA993" w14:textId="677C56BF" w:rsidR="00E711D6" w:rsidRPr="00E711D6" w:rsidRDefault="00905D00" w:rsidP="00E711D6">
            <w:pPr>
              <w:spacing w:before="40" w:afterLines="40" w:after="96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8,420,489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95620" w14:textId="243F7A3B" w:rsidR="00E711D6" w:rsidRPr="00E711D6" w:rsidRDefault="00905D00" w:rsidP="00FD28D0">
            <w:pPr>
              <w:spacing w:before="40" w:afterLines="40" w:after="9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1.44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29EEC7" w14:textId="40319A2D" w:rsidR="00E711D6" w:rsidRPr="00E711D6" w:rsidRDefault="00905D00" w:rsidP="00E711D6">
            <w:pPr>
              <w:spacing w:before="40" w:afterLines="40" w:after="96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21,242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A2A61" w14:textId="18D8A28A" w:rsidR="00E711D6" w:rsidRPr="00E711D6" w:rsidRDefault="004611EC" w:rsidP="00E711D6">
            <w:pPr>
              <w:spacing w:before="40" w:afterLines="40" w:after="9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75.07</w:t>
            </w:r>
          </w:p>
        </w:tc>
      </w:tr>
      <w:tr w:rsidR="00E711D6" w:rsidRPr="00F66D84" w14:paraId="42B9F236" w14:textId="77777777" w:rsidTr="0044256A">
        <w:tc>
          <w:tcPr>
            <w:tcW w:w="231" w:type="pct"/>
          </w:tcPr>
          <w:p w14:paraId="55E0C6D3" w14:textId="384BAC94" w:rsidR="00E711D6" w:rsidRPr="00F66D84" w:rsidRDefault="00286CFC" w:rsidP="00E711D6">
            <w:pPr>
              <w:spacing w:before="40" w:afterLines="40" w:after="9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E711D6" w:rsidRPr="00F66D84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717" w:type="pct"/>
          </w:tcPr>
          <w:p w14:paraId="2B387E65" w14:textId="034240B0" w:rsidR="00E711D6" w:rsidRPr="00F66D84" w:rsidRDefault="00E711D6" w:rsidP="00E711D6">
            <w:pPr>
              <w:spacing w:before="40" w:afterLines="40" w:after="96"/>
              <w:rPr>
                <w:rFonts w:cstheme="minorHAnsi"/>
                <w:sz w:val="20"/>
                <w:szCs w:val="20"/>
              </w:rPr>
            </w:pPr>
            <w:r w:rsidRPr="00F66D84">
              <w:rPr>
                <w:rFonts w:cstheme="minorHAnsi"/>
                <w:sz w:val="20"/>
                <w:szCs w:val="20"/>
              </w:rPr>
              <w:t>Declare final dividend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5B831" w14:textId="324EE1CF" w:rsidR="00E711D6" w:rsidRPr="00E711D6" w:rsidRDefault="00E7425B" w:rsidP="00652C76">
            <w:pPr>
              <w:spacing w:before="40" w:afterLines="40" w:after="96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583,952,94</w:t>
            </w:r>
            <w:r w:rsidR="00722E13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7FEED" w14:textId="527CC8E2" w:rsidR="00E711D6" w:rsidRPr="00E711D6" w:rsidRDefault="000541D7" w:rsidP="00652C76">
            <w:pPr>
              <w:spacing w:before="40" w:afterLines="40" w:after="9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99.99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B9CBE" w14:textId="615AAE9B" w:rsidR="00E711D6" w:rsidRPr="00E711D6" w:rsidRDefault="000541D7" w:rsidP="00E711D6">
            <w:pPr>
              <w:spacing w:before="40" w:afterLines="40" w:after="96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76,251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90C46" w14:textId="43F3EA97" w:rsidR="00E711D6" w:rsidRPr="00E711D6" w:rsidRDefault="000541D7" w:rsidP="00FD28D0">
            <w:pPr>
              <w:spacing w:before="40" w:afterLines="40" w:after="9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0.01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AE8BECF" w14:textId="5FC243B9" w:rsidR="00E711D6" w:rsidRPr="00E711D6" w:rsidRDefault="000541D7" w:rsidP="00E711D6">
            <w:pPr>
              <w:spacing w:before="40" w:afterLines="40" w:after="96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9,871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CDBD3" w14:textId="77E981FB" w:rsidR="00E711D6" w:rsidRPr="00E711D6" w:rsidRDefault="00874B9A" w:rsidP="00E711D6">
            <w:pPr>
              <w:spacing w:before="40" w:afterLines="40" w:after="9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75.07</w:t>
            </w:r>
          </w:p>
        </w:tc>
      </w:tr>
      <w:tr w:rsidR="00E711D6" w:rsidRPr="00F66D84" w14:paraId="6690E3C4" w14:textId="77777777" w:rsidTr="0044256A">
        <w:tc>
          <w:tcPr>
            <w:tcW w:w="231" w:type="pct"/>
            <w:tcBorders>
              <w:top w:val="nil"/>
            </w:tcBorders>
          </w:tcPr>
          <w:p w14:paraId="1EEC7A2F" w14:textId="0E95AB43" w:rsidR="00E711D6" w:rsidRPr="00F66D84" w:rsidRDefault="00286CFC" w:rsidP="00E711D6">
            <w:pPr>
              <w:spacing w:before="40" w:afterLines="40" w:after="9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E711D6" w:rsidRPr="00F66D84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717" w:type="pct"/>
            <w:tcBorders>
              <w:top w:val="nil"/>
            </w:tcBorders>
          </w:tcPr>
          <w:p w14:paraId="71181AE3" w14:textId="064755A7" w:rsidR="00E711D6" w:rsidRPr="00F66D84" w:rsidRDefault="0044256A" w:rsidP="00E711D6">
            <w:pPr>
              <w:spacing w:before="40" w:afterLines="40" w:after="9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Re-a</w:t>
            </w:r>
            <w:r w:rsidR="00E711D6" w:rsidRPr="00F66D84">
              <w:rPr>
                <w:rFonts w:cstheme="minorHAnsi"/>
                <w:sz w:val="20"/>
                <w:szCs w:val="20"/>
              </w:rPr>
              <w:t xml:space="preserve">ppoint </w:t>
            </w:r>
            <w:r w:rsidR="00E711D6">
              <w:rPr>
                <w:rFonts w:cstheme="minorHAnsi"/>
                <w:sz w:val="20"/>
                <w:szCs w:val="20"/>
              </w:rPr>
              <w:t xml:space="preserve">Ernst &amp; Young </w:t>
            </w:r>
            <w:r w:rsidR="00E711D6" w:rsidRPr="00F66D84">
              <w:rPr>
                <w:rFonts w:cstheme="minorHAnsi"/>
                <w:sz w:val="20"/>
                <w:szCs w:val="20"/>
              </w:rPr>
              <w:t>LLP as auditors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C710C" w14:textId="3A081B84" w:rsidR="00E711D6" w:rsidRPr="00E711D6" w:rsidRDefault="00807EDA" w:rsidP="00652C76">
            <w:pPr>
              <w:spacing w:before="40" w:afterLines="40" w:after="96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583,555,90</w:t>
            </w:r>
            <w:r w:rsidR="00C31485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9B97D" w14:textId="272F0C2B" w:rsidR="00E711D6" w:rsidRPr="00E711D6" w:rsidRDefault="0037753F" w:rsidP="00652C76">
            <w:pPr>
              <w:spacing w:before="40" w:afterLines="40" w:after="9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99.92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DF256" w14:textId="0F373B23" w:rsidR="00E711D6" w:rsidRPr="00E711D6" w:rsidRDefault="006D5567" w:rsidP="00E711D6">
            <w:pPr>
              <w:spacing w:before="40" w:afterLines="40" w:after="96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461,589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6A5E2" w14:textId="38FBB0EA" w:rsidR="00E711D6" w:rsidRPr="00E711D6" w:rsidRDefault="006D5567" w:rsidP="00FD28D0">
            <w:pPr>
              <w:spacing w:before="40" w:afterLines="40" w:after="9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0.08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C6A45F" w14:textId="18631F56" w:rsidR="00E711D6" w:rsidRPr="00E711D6" w:rsidRDefault="006D5567" w:rsidP="00E711D6">
            <w:pPr>
              <w:spacing w:before="40" w:afterLines="40" w:after="96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21,569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C9F1C" w14:textId="72CD49D0" w:rsidR="00E711D6" w:rsidRPr="00E711D6" w:rsidRDefault="00761770" w:rsidP="00E711D6">
            <w:pPr>
              <w:spacing w:before="40" w:afterLines="40" w:after="9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75.07</w:t>
            </w:r>
          </w:p>
        </w:tc>
      </w:tr>
      <w:tr w:rsidR="00E711D6" w:rsidRPr="00F66D84" w14:paraId="4E880ACB" w14:textId="77777777" w:rsidTr="0044256A">
        <w:tc>
          <w:tcPr>
            <w:tcW w:w="231" w:type="pct"/>
          </w:tcPr>
          <w:p w14:paraId="5F7EB3F0" w14:textId="5975D8A6" w:rsidR="00E711D6" w:rsidRPr="00F66D84" w:rsidRDefault="00286CFC" w:rsidP="00E711D6">
            <w:pPr>
              <w:spacing w:before="40" w:afterLines="40" w:after="9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E711D6" w:rsidRPr="00F66D84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717" w:type="pct"/>
          </w:tcPr>
          <w:p w14:paraId="1AC9E0F2" w14:textId="77777777" w:rsidR="00E711D6" w:rsidRPr="00F66D84" w:rsidRDefault="00E711D6" w:rsidP="00E711D6">
            <w:pPr>
              <w:spacing w:before="40" w:afterLines="40" w:after="96"/>
              <w:rPr>
                <w:rFonts w:cstheme="minorHAnsi"/>
                <w:sz w:val="20"/>
                <w:szCs w:val="20"/>
              </w:rPr>
            </w:pPr>
            <w:r w:rsidRPr="00F66D84">
              <w:rPr>
                <w:rFonts w:cstheme="minorHAnsi"/>
                <w:sz w:val="20"/>
                <w:szCs w:val="20"/>
              </w:rPr>
              <w:t>Authorise directors to agree auditors’ remuneration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766D3" w14:textId="7F184ED6" w:rsidR="00E711D6" w:rsidRPr="00E711D6" w:rsidRDefault="0037753F" w:rsidP="00652C76">
            <w:pPr>
              <w:spacing w:before="40" w:afterLines="40" w:after="96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583,899,23</w:t>
            </w:r>
            <w:r w:rsidR="00C31485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08E5B" w14:textId="7585213E" w:rsidR="00E711D6" w:rsidRPr="00E711D6" w:rsidRDefault="000075B9" w:rsidP="00652C76">
            <w:pPr>
              <w:spacing w:before="40" w:afterLines="40" w:after="9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99.98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233DD" w14:textId="31B67F40" w:rsidR="00E711D6" w:rsidRPr="00E711D6" w:rsidRDefault="000075B9" w:rsidP="00E711D6">
            <w:pPr>
              <w:spacing w:before="40" w:afterLines="40" w:after="96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116,369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C9A65" w14:textId="7C63EDC6" w:rsidR="00E711D6" w:rsidRPr="00E711D6" w:rsidRDefault="000075B9" w:rsidP="00FD28D0">
            <w:pPr>
              <w:spacing w:before="40" w:afterLines="40" w:after="9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0.02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2C114D" w14:textId="6A01B32B" w:rsidR="00E711D6" w:rsidRPr="00E711D6" w:rsidRDefault="000075B9" w:rsidP="00E711D6">
            <w:pPr>
              <w:spacing w:before="40" w:afterLines="40" w:after="96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23,458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06D25" w14:textId="052C2D3D" w:rsidR="00E711D6" w:rsidRPr="00E711D6" w:rsidRDefault="00973300" w:rsidP="00E711D6">
            <w:pPr>
              <w:spacing w:before="40" w:afterLines="40" w:after="9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75.07</w:t>
            </w:r>
          </w:p>
        </w:tc>
      </w:tr>
      <w:tr w:rsidR="00286CFC" w:rsidRPr="00F66D84" w14:paraId="2741E427" w14:textId="77777777" w:rsidTr="0044256A">
        <w:tc>
          <w:tcPr>
            <w:tcW w:w="231" w:type="pct"/>
          </w:tcPr>
          <w:p w14:paraId="03DC0369" w14:textId="4B2E6E14" w:rsidR="00286CFC" w:rsidRDefault="00286CFC" w:rsidP="00E711D6">
            <w:pPr>
              <w:spacing w:before="40" w:afterLines="40" w:after="9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1717" w:type="pct"/>
          </w:tcPr>
          <w:p w14:paraId="2A7B7769" w14:textId="51E58139" w:rsidR="00286CFC" w:rsidRPr="00F66D84" w:rsidRDefault="00286CFC" w:rsidP="00E711D6">
            <w:pPr>
              <w:spacing w:before="40" w:afterLines="40" w:after="9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To elect </w:t>
            </w:r>
            <w:r w:rsidR="0004559D">
              <w:rPr>
                <w:rFonts w:cstheme="minorHAnsi"/>
                <w:sz w:val="20"/>
                <w:szCs w:val="20"/>
              </w:rPr>
              <w:t>Ruaridh Hoo</w:t>
            </w:r>
            <w:r w:rsidR="00C1666A">
              <w:rPr>
                <w:rFonts w:cstheme="minorHAnsi"/>
                <w:sz w:val="20"/>
                <w:szCs w:val="20"/>
              </w:rPr>
              <w:t>k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0CDAF" w14:textId="19BB957D" w:rsidR="00286CFC" w:rsidRPr="00E711D6" w:rsidRDefault="004E6CE1" w:rsidP="00652C76">
            <w:pPr>
              <w:spacing w:before="40" w:afterLines="40" w:after="96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578,869,70</w:t>
            </w:r>
            <w:r w:rsidR="00C31485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FAAE8" w14:textId="097D80BD" w:rsidR="00286CFC" w:rsidRPr="00E711D6" w:rsidRDefault="00544757" w:rsidP="00652C76">
            <w:pPr>
              <w:spacing w:before="40" w:afterLines="40" w:after="9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99.12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C7B8A" w14:textId="4A0359A2" w:rsidR="00286CFC" w:rsidRPr="00E711D6" w:rsidRDefault="00544757" w:rsidP="00E711D6">
            <w:pPr>
              <w:spacing w:before="40" w:afterLines="40" w:after="96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5,115,197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C67AD" w14:textId="6A311B92" w:rsidR="00286CFC" w:rsidRPr="00E711D6" w:rsidRDefault="00544757" w:rsidP="00FD28D0">
            <w:pPr>
              <w:spacing w:before="40" w:afterLines="40" w:after="9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0.88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922C24" w14:textId="3BEACAEB" w:rsidR="00286CFC" w:rsidRPr="00E711D6" w:rsidRDefault="00544757" w:rsidP="00E711D6">
            <w:pPr>
              <w:spacing w:before="40" w:afterLines="40" w:after="96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54,168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4482E" w14:textId="7E08B347" w:rsidR="00286CFC" w:rsidRPr="00E711D6" w:rsidRDefault="006F2E64" w:rsidP="00E711D6">
            <w:pPr>
              <w:spacing w:before="40" w:afterLines="40" w:after="9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75.06</w:t>
            </w:r>
          </w:p>
        </w:tc>
      </w:tr>
      <w:tr w:rsidR="0044256A" w:rsidRPr="00F66D84" w14:paraId="49AA6D48" w14:textId="77777777" w:rsidTr="0044256A">
        <w:tc>
          <w:tcPr>
            <w:tcW w:w="231" w:type="pct"/>
          </w:tcPr>
          <w:p w14:paraId="5961C1AB" w14:textId="70695E22" w:rsidR="0044256A" w:rsidRDefault="0044256A" w:rsidP="00E711D6">
            <w:pPr>
              <w:spacing w:before="40" w:afterLines="40" w:after="9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1717" w:type="pct"/>
          </w:tcPr>
          <w:p w14:paraId="164F9F0E" w14:textId="01E2A581" w:rsidR="0044256A" w:rsidRPr="00F66D84" w:rsidRDefault="0044256A" w:rsidP="00E711D6">
            <w:pPr>
              <w:spacing w:before="40" w:afterLines="40" w:after="9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To </w:t>
            </w:r>
            <w:r w:rsidR="00286CFC">
              <w:rPr>
                <w:rFonts w:cstheme="minorHAnsi"/>
                <w:sz w:val="20"/>
                <w:szCs w:val="20"/>
              </w:rPr>
              <w:t>re-</w:t>
            </w:r>
            <w:r>
              <w:rPr>
                <w:rFonts w:cstheme="minorHAnsi"/>
                <w:sz w:val="20"/>
                <w:szCs w:val="20"/>
              </w:rPr>
              <w:t xml:space="preserve">elect </w:t>
            </w:r>
            <w:r w:rsidR="00286CFC" w:rsidRPr="00F66D84">
              <w:rPr>
                <w:rFonts w:cstheme="minorHAnsi"/>
                <w:sz w:val="20"/>
                <w:szCs w:val="20"/>
              </w:rPr>
              <w:t>Andrew Fisher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59F13" w14:textId="7C3F68BF" w:rsidR="0044256A" w:rsidRPr="00E711D6" w:rsidRDefault="00CF0DF8" w:rsidP="00652C76">
            <w:pPr>
              <w:spacing w:before="40" w:afterLines="40" w:after="96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572,392,02</w:t>
            </w:r>
            <w:r w:rsidR="00C31485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45E38" w14:textId="71005C17" w:rsidR="0044256A" w:rsidRPr="00E711D6" w:rsidRDefault="00B24C11" w:rsidP="00652C76">
            <w:pPr>
              <w:spacing w:before="40" w:afterLines="40" w:after="9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98.01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F344E" w14:textId="203AC68D" w:rsidR="0044256A" w:rsidRPr="00E711D6" w:rsidRDefault="00CF0DF8" w:rsidP="00E711D6">
            <w:pPr>
              <w:spacing w:before="40" w:afterLines="40" w:after="96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11,600,452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66363" w14:textId="3C478F98" w:rsidR="0044256A" w:rsidRPr="00E711D6" w:rsidRDefault="00B24C11" w:rsidP="00FD28D0">
            <w:pPr>
              <w:spacing w:before="40" w:afterLines="40" w:after="9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1.99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3F98A5" w14:textId="1B6DE08B" w:rsidR="0044256A" w:rsidRPr="00E711D6" w:rsidRDefault="00B24C11" w:rsidP="00E711D6">
            <w:pPr>
              <w:spacing w:before="40" w:afterLines="40" w:after="96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46,586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FB6F3" w14:textId="19BBFF2B" w:rsidR="0044256A" w:rsidRPr="00E711D6" w:rsidRDefault="007B4280" w:rsidP="00E711D6">
            <w:pPr>
              <w:spacing w:before="40" w:afterLines="40" w:after="9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75.06</w:t>
            </w:r>
          </w:p>
        </w:tc>
      </w:tr>
      <w:tr w:rsidR="00E711D6" w:rsidRPr="00F66D84" w14:paraId="79AF55AD" w14:textId="77777777" w:rsidTr="0044256A">
        <w:tc>
          <w:tcPr>
            <w:tcW w:w="231" w:type="pct"/>
          </w:tcPr>
          <w:p w14:paraId="430AD03A" w14:textId="1FF48AD2" w:rsidR="00E711D6" w:rsidRDefault="0044256A" w:rsidP="00E711D6">
            <w:pPr>
              <w:spacing w:before="40" w:afterLines="40" w:after="9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  <w:r w:rsidR="00E711D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717" w:type="pct"/>
          </w:tcPr>
          <w:p w14:paraId="10E31811" w14:textId="309FEA0C" w:rsidR="00E711D6" w:rsidRPr="00F66D84" w:rsidRDefault="00E711D6" w:rsidP="00E711D6">
            <w:pPr>
              <w:spacing w:before="40" w:afterLines="40" w:after="9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To re- elect </w:t>
            </w:r>
            <w:r w:rsidR="00286CFC">
              <w:rPr>
                <w:rFonts w:cstheme="minorHAnsi"/>
                <w:sz w:val="20"/>
                <w:szCs w:val="20"/>
              </w:rPr>
              <w:t>Johan Svanstrom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EF33A" w14:textId="1A8153A5" w:rsidR="00E711D6" w:rsidRPr="00E711D6" w:rsidRDefault="00F14512" w:rsidP="00652C76">
            <w:pPr>
              <w:spacing w:before="40" w:afterLines="40" w:after="96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583,541,08</w:t>
            </w:r>
            <w:r w:rsidR="00C31485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5FAF9" w14:textId="49F5DF4F" w:rsidR="00E711D6" w:rsidRPr="00E711D6" w:rsidRDefault="00FC3D07" w:rsidP="00652C76">
            <w:pPr>
              <w:spacing w:before="40" w:afterLines="40" w:after="9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99.92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9E286" w14:textId="6D82E815" w:rsidR="00E711D6" w:rsidRPr="00E711D6" w:rsidRDefault="00F14512" w:rsidP="00E711D6">
            <w:pPr>
              <w:spacing w:before="40" w:afterLines="40" w:after="96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454,885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3EDC4" w14:textId="6E92DFF5" w:rsidR="00E711D6" w:rsidRPr="00E711D6" w:rsidRDefault="00F14512" w:rsidP="00FD28D0">
            <w:pPr>
              <w:spacing w:before="40" w:afterLines="40" w:after="9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0.08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D57628" w14:textId="2D012098" w:rsidR="00E711D6" w:rsidRPr="00E711D6" w:rsidRDefault="00FC3D07" w:rsidP="00E711D6">
            <w:pPr>
              <w:spacing w:before="40" w:afterLines="40" w:after="96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43,093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2C369" w14:textId="68FA9722" w:rsidR="00E711D6" w:rsidRPr="00E711D6" w:rsidRDefault="002B16D2" w:rsidP="00E711D6">
            <w:pPr>
              <w:spacing w:before="40" w:afterLines="40" w:after="9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75</w:t>
            </w:r>
            <w:r w:rsidR="00075D37">
              <w:rPr>
                <w:rFonts w:cstheme="minorHAnsi"/>
                <w:sz w:val="20"/>
                <w:szCs w:val="20"/>
              </w:rPr>
              <w:t>.06</w:t>
            </w:r>
          </w:p>
        </w:tc>
      </w:tr>
      <w:tr w:rsidR="00E711D6" w:rsidRPr="00F66D84" w14:paraId="7181E3A5" w14:textId="77777777" w:rsidTr="0044256A">
        <w:tc>
          <w:tcPr>
            <w:tcW w:w="231" w:type="pct"/>
          </w:tcPr>
          <w:p w14:paraId="365E6D49" w14:textId="1F6EAA65" w:rsidR="00E711D6" w:rsidRPr="00F66D84" w:rsidRDefault="0044256A" w:rsidP="00E711D6">
            <w:pPr>
              <w:spacing w:before="40" w:afterLines="40" w:after="9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  <w:r w:rsidR="00E711D6" w:rsidRPr="00F66D84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717" w:type="pct"/>
          </w:tcPr>
          <w:p w14:paraId="5F936A7A" w14:textId="3F98CC76" w:rsidR="00E711D6" w:rsidRPr="00F66D84" w:rsidRDefault="00E711D6" w:rsidP="00E711D6">
            <w:pPr>
              <w:spacing w:before="40" w:afterLines="40" w:after="96"/>
              <w:rPr>
                <w:rFonts w:cstheme="minorHAnsi"/>
                <w:sz w:val="20"/>
                <w:szCs w:val="20"/>
              </w:rPr>
            </w:pPr>
            <w:r w:rsidRPr="00F66D84">
              <w:rPr>
                <w:rFonts w:cstheme="minorHAnsi"/>
                <w:sz w:val="20"/>
                <w:szCs w:val="20"/>
              </w:rPr>
              <w:t xml:space="preserve">To re-elect </w:t>
            </w:r>
            <w:r w:rsidR="00C1666A" w:rsidRPr="00F66D84">
              <w:rPr>
                <w:rFonts w:cstheme="minorHAnsi"/>
                <w:sz w:val="20"/>
                <w:szCs w:val="20"/>
              </w:rPr>
              <w:t>Jacqueline de Rojas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8A5CF" w14:textId="361EEEAB" w:rsidR="00E711D6" w:rsidRPr="00E711D6" w:rsidRDefault="00CA78E9" w:rsidP="00652C76">
            <w:pPr>
              <w:spacing w:before="40" w:afterLines="40" w:after="96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583,152,9</w:t>
            </w:r>
            <w:r w:rsidR="00C31485">
              <w:rPr>
                <w:rFonts w:cstheme="minorHAnsi"/>
                <w:sz w:val="20"/>
                <w:szCs w:val="20"/>
              </w:rPr>
              <w:t>59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DC7BA" w14:textId="445EA755" w:rsidR="00E711D6" w:rsidRPr="00E711D6" w:rsidRDefault="001A452B" w:rsidP="00652C76">
            <w:pPr>
              <w:spacing w:before="40" w:afterLines="40" w:after="9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99.86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3CFA9" w14:textId="01B70E21" w:rsidR="00E711D6" w:rsidRPr="00E711D6" w:rsidRDefault="00CA78E9" w:rsidP="00E711D6">
            <w:pPr>
              <w:spacing w:before="40" w:afterLines="40" w:after="96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836,060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25CDD" w14:textId="6EFE1B29" w:rsidR="00E711D6" w:rsidRPr="00E711D6" w:rsidRDefault="001A452B" w:rsidP="00FD28D0">
            <w:pPr>
              <w:spacing w:before="40" w:afterLines="40" w:after="9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0.14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841554A" w14:textId="6C05DA0F" w:rsidR="00E711D6" w:rsidRPr="00E711D6" w:rsidRDefault="00CA78E9" w:rsidP="00E711D6">
            <w:pPr>
              <w:spacing w:before="40" w:afterLines="40" w:after="96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50,046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1CAE7" w14:textId="3D9A985A" w:rsidR="00E711D6" w:rsidRPr="00E711D6" w:rsidRDefault="00075D37" w:rsidP="00E711D6">
            <w:pPr>
              <w:spacing w:before="40" w:afterLines="40" w:after="9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75.06</w:t>
            </w:r>
          </w:p>
        </w:tc>
      </w:tr>
      <w:tr w:rsidR="00E711D6" w:rsidRPr="00F66D84" w14:paraId="252E90B5" w14:textId="77777777" w:rsidTr="0044256A">
        <w:tc>
          <w:tcPr>
            <w:tcW w:w="231" w:type="pct"/>
          </w:tcPr>
          <w:p w14:paraId="1F072814" w14:textId="2BB84A3D" w:rsidR="00E711D6" w:rsidRPr="00F66D84" w:rsidRDefault="0044256A" w:rsidP="00E711D6">
            <w:pPr>
              <w:spacing w:before="40" w:afterLines="40" w:after="9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="00E711D6" w:rsidRPr="00F66D84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717" w:type="pct"/>
          </w:tcPr>
          <w:p w14:paraId="709959E9" w14:textId="6A125B6E" w:rsidR="00E711D6" w:rsidRPr="00F66D84" w:rsidRDefault="00E711D6" w:rsidP="00E711D6">
            <w:pPr>
              <w:spacing w:before="40" w:afterLines="40" w:after="96"/>
              <w:rPr>
                <w:rFonts w:cstheme="minorHAnsi"/>
                <w:sz w:val="20"/>
                <w:szCs w:val="20"/>
              </w:rPr>
            </w:pPr>
            <w:r w:rsidRPr="00F66D84">
              <w:rPr>
                <w:rFonts w:cstheme="minorHAnsi"/>
                <w:sz w:val="20"/>
                <w:szCs w:val="20"/>
              </w:rPr>
              <w:t xml:space="preserve">To re-elect </w:t>
            </w:r>
            <w:r w:rsidR="00C1666A" w:rsidRPr="00F66D84">
              <w:rPr>
                <w:rFonts w:cstheme="minorHAnsi"/>
                <w:sz w:val="20"/>
                <w:szCs w:val="20"/>
              </w:rPr>
              <w:t>Andrew Findlay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B26E5" w14:textId="6750C7A3" w:rsidR="00E711D6" w:rsidRPr="00E711D6" w:rsidRDefault="00313532" w:rsidP="00652C76">
            <w:pPr>
              <w:spacing w:before="40" w:afterLines="40" w:after="96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582,243,08</w:t>
            </w:r>
            <w:r w:rsidR="00F2105B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004B9" w14:textId="7865D43B" w:rsidR="00E711D6" w:rsidRPr="00E711D6" w:rsidRDefault="00C83513" w:rsidP="00652C76">
            <w:pPr>
              <w:spacing w:before="40" w:afterLines="40" w:after="9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99.70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1E567" w14:textId="3C802EC4" w:rsidR="00E711D6" w:rsidRPr="00E711D6" w:rsidRDefault="00313532" w:rsidP="00E711D6">
            <w:pPr>
              <w:spacing w:before="40" w:afterLines="40" w:after="96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1,745,911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A8319" w14:textId="60FE5679" w:rsidR="00E711D6" w:rsidRPr="00E711D6" w:rsidRDefault="00C83513" w:rsidP="00FD28D0">
            <w:pPr>
              <w:spacing w:before="40" w:afterLines="40" w:after="9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0.30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443876" w14:textId="16F4B355" w:rsidR="00E711D6" w:rsidRPr="00E711D6" w:rsidRDefault="00313532" w:rsidP="00E711D6">
            <w:pPr>
              <w:spacing w:before="40" w:afterLines="40" w:after="96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50,073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6F3AA" w14:textId="62B8D82B" w:rsidR="00E711D6" w:rsidRPr="00E711D6" w:rsidRDefault="00637702" w:rsidP="00E711D6">
            <w:pPr>
              <w:spacing w:before="40" w:afterLines="40" w:after="9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75.06</w:t>
            </w:r>
          </w:p>
        </w:tc>
      </w:tr>
      <w:tr w:rsidR="00E711D6" w:rsidRPr="00F66D84" w14:paraId="163A2D55" w14:textId="77777777" w:rsidTr="0044256A">
        <w:tc>
          <w:tcPr>
            <w:tcW w:w="231" w:type="pct"/>
          </w:tcPr>
          <w:p w14:paraId="4CDE09C7" w14:textId="4CD8DFC5" w:rsidR="00E711D6" w:rsidRPr="00F66D84" w:rsidRDefault="00E711D6" w:rsidP="00E711D6">
            <w:pPr>
              <w:spacing w:before="40" w:afterLines="40" w:after="96"/>
              <w:rPr>
                <w:rFonts w:cstheme="minorHAnsi"/>
                <w:sz w:val="20"/>
                <w:szCs w:val="20"/>
              </w:rPr>
            </w:pPr>
            <w:r w:rsidRPr="00F66D84">
              <w:rPr>
                <w:rFonts w:cstheme="minorHAnsi"/>
                <w:sz w:val="20"/>
                <w:szCs w:val="20"/>
              </w:rPr>
              <w:t>1</w:t>
            </w:r>
            <w:r w:rsidR="0044256A">
              <w:rPr>
                <w:rFonts w:cstheme="minorHAnsi"/>
                <w:sz w:val="20"/>
                <w:szCs w:val="20"/>
              </w:rPr>
              <w:t>1</w:t>
            </w:r>
            <w:r w:rsidRPr="00F66D84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717" w:type="pct"/>
          </w:tcPr>
          <w:p w14:paraId="7D2A0895" w14:textId="2E36FEE6" w:rsidR="00E711D6" w:rsidRPr="00F66D84" w:rsidRDefault="00E711D6" w:rsidP="00E711D6">
            <w:pPr>
              <w:spacing w:before="40" w:afterLines="40" w:after="96"/>
              <w:rPr>
                <w:rFonts w:cstheme="minorHAnsi"/>
                <w:sz w:val="20"/>
                <w:szCs w:val="20"/>
              </w:rPr>
            </w:pPr>
            <w:r w:rsidRPr="00F66D84">
              <w:rPr>
                <w:rFonts w:cstheme="minorHAnsi"/>
                <w:sz w:val="20"/>
                <w:szCs w:val="20"/>
              </w:rPr>
              <w:t xml:space="preserve">To re-elect </w:t>
            </w:r>
            <w:r w:rsidR="00C1666A">
              <w:rPr>
                <w:rFonts w:cstheme="minorHAnsi"/>
                <w:sz w:val="20"/>
                <w:szCs w:val="20"/>
              </w:rPr>
              <w:t>Kriti Sharma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82E8B" w14:textId="3CB6FB06" w:rsidR="00E711D6" w:rsidRPr="00E711D6" w:rsidRDefault="00865D50" w:rsidP="00652C76">
            <w:pPr>
              <w:spacing w:before="40" w:afterLines="40" w:after="96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582,691,86</w:t>
            </w:r>
            <w:r w:rsidR="00F2105B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E726B" w14:textId="26924287" w:rsidR="00E711D6" w:rsidRPr="00E711D6" w:rsidRDefault="00594012" w:rsidP="00652C76">
            <w:pPr>
              <w:spacing w:before="40" w:afterLines="40" w:after="9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99.78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87099" w14:textId="256E3CE8" w:rsidR="00E711D6" w:rsidRPr="00E711D6" w:rsidRDefault="00780F38" w:rsidP="00E711D6">
            <w:pPr>
              <w:spacing w:before="40" w:afterLines="40" w:after="96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1,292,834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495FF" w14:textId="6C5DEBD6" w:rsidR="00E711D6" w:rsidRPr="00E711D6" w:rsidRDefault="00594012" w:rsidP="00FD28D0">
            <w:pPr>
              <w:spacing w:before="40" w:afterLines="40" w:after="9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0.22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BB0738" w14:textId="70A0279B" w:rsidR="00E711D6" w:rsidRPr="00E711D6" w:rsidRDefault="00780F38" w:rsidP="00E711D6">
            <w:pPr>
              <w:spacing w:before="40" w:afterLines="40" w:after="96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54,363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0AFEF" w14:textId="5CE65339" w:rsidR="00E711D6" w:rsidRPr="00E711D6" w:rsidRDefault="00933C08" w:rsidP="00E711D6">
            <w:pPr>
              <w:spacing w:before="40" w:afterLines="40" w:after="9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75.06</w:t>
            </w:r>
          </w:p>
        </w:tc>
      </w:tr>
      <w:tr w:rsidR="00E711D6" w:rsidRPr="00F66D84" w14:paraId="0C1474F4" w14:textId="77777777" w:rsidTr="0044256A">
        <w:tc>
          <w:tcPr>
            <w:tcW w:w="231" w:type="pct"/>
          </w:tcPr>
          <w:p w14:paraId="0445283A" w14:textId="30E0EA38" w:rsidR="00E711D6" w:rsidRPr="00F66D84" w:rsidRDefault="00E711D6" w:rsidP="00E711D6">
            <w:pPr>
              <w:spacing w:before="40" w:afterLines="40" w:after="96"/>
              <w:rPr>
                <w:rFonts w:cstheme="minorHAnsi"/>
                <w:sz w:val="20"/>
                <w:szCs w:val="20"/>
              </w:rPr>
            </w:pPr>
            <w:r w:rsidRPr="00F66D84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F66D84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717" w:type="pct"/>
          </w:tcPr>
          <w:p w14:paraId="6C24FBC1" w14:textId="0E0E681B" w:rsidR="00E711D6" w:rsidRPr="00F66D84" w:rsidRDefault="00E711D6" w:rsidP="00E711D6">
            <w:pPr>
              <w:spacing w:before="40" w:afterLines="40" w:after="96"/>
              <w:rPr>
                <w:rFonts w:cstheme="minorHAnsi"/>
                <w:sz w:val="20"/>
                <w:szCs w:val="20"/>
              </w:rPr>
            </w:pPr>
            <w:r w:rsidRPr="00F66D84">
              <w:rPr>
                <w:rFonts w:cstheme="minorHAnsi"/>
                <w:sz w:val="20"/>
                <w:szCs w:val="20"/>
              </w:rPr>
              <w:t xml:space="preserve">To </w:t>
            </w:r>
            <w:r>
              <w:rPr>
                <w:rFonts w:cstheme="minorHAnsi"/>
                <w:sz w:val="20"/>
                <w:szCs w:val="20"/>
              </w:rPr>
              <w:t>re-elect Amit Tiwari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B0E47" w14:textId="1BA27680" w:rsidR="00E711D6" w:rsidRPr="00E711D6" w:rsidRDefault="00485952" w:rsidP="00652C76">
            <w:pPr>
              <w:spacing w:before="40" w:afterLines="40" w:after="96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582,673,7</w:t>
            </w:r>
            <w:r w:rsidR="00F2105B">
              <w:rPr>
                <w:rFonts w:cstheme="minorHAnsi"/>
                <w:sz w:val="20"/>
                <w:szCs w:val="20"/>
              </w:rPr>
              <w:t>89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F9AAD" w14:textId="2E54C92F" w:rsidR="00E711D6" w:rsidRPr="00E711D6" w:rsidRDefault="00BC5B1E" w:rsidP="00652C76">
            <w:pPr>
              <w:spacing w:before="40" w:afterLines="40" w:after="9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99.78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DB35D" w14:textId="25D12317" w:rsidR="00E711D6" w:rsidRPr="00E711D6" w:rsidRDefault="000651F6" w:rsidP="00E711D6">
            <w:pPr>
              <w:spacing w:before="40" w:afterLines="40" w:after="96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1,313,205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6F2CA" w14:textId="5A6E9B52" w:rsidR="00E711D6" w:rsidRPr="00E711D6" w:rsidRDefault="000651F6" w:rsidP="00FD28D0">
            <w:pPr>
              <w:spacing w:before="40" w:afterLines="40" w:after="9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0.22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8CD20E6" w14:textId="44CCB766" w:rsidR="00E711D6" w:rsidRPr="00E711D6" w:rsidRDefault="000651F6" w:rsidP="00E711D6">
            <w:pPr>
              <w:spacing w:before="40" w:afterLines="40" w:after="96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52,071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3F896" w14:textId="5DCDF6C2" w:rsidR="00E711D6" w:rsidRPr="00E711D6" w:rsidRDefault="006B5E22" w:rsidP="00E711D6">
            <w:pPr>
              <w:spacing w:before="40" w:afterLines="40" w:after="9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75.06</w:t>
            </w:r>
          </w:p>
        </w:tc>
      </w:tr>
      <w:tr w:rsidR="00E711D6" w:rsidRPr="00F66D84" w14:paraId="6CF3CFC2" w14:textId="77777777" w:rsidTr="0044256A">
        <w:tc>
          <w:tcPr>
            <w:tcW w:w="231" w:type="pct"/>
            <w:shd w:val="clear" w:color="auto" w:fill="auto"/>
          </w:tcPr>
          <w:p w14:paraId="07D75BAF" w14:textId="19931CB1" w:rsidR="00E711D6" w:rsidRPr="00F66D84" w:rsidRDefault="00E711D6" w:rsidP="00E711D6">
            <w:pPr>
              <w:spacing w:before="40" w:afterLines="40" w:after="96"/>
              <w:rPr>
                <w:rFonts w:cstheme="minorHAnsi"/>
                <w:sz w:val="20"/>
                <w:szCs w:val="20"/>
              </w:rPr>
            </w:pPr>
            <w:r w:rsidRPr="00F66D84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F66D84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717" w:type="pct"/>
            <w:shd w:val="clear" w:color="auto" w:fill="auto"/>
          </w:tcPr>
          <w:p w14:paraId="6BE4EE09" w14:textId="77777777" w:rsidR="00E711D6" w:rsidRPr="00F66D84" w:rsidRDefault="00E711D6" w:rsidP="00E711D6">
            <w:pPr>
              <w:spacing w:before="40" w:afterLines="40" w:after="96"/>
              <w:rPr>
                <w:rFonts w:cstheme="minorHAnsi"/>
                <w:sz w:val="20"/>
                <w:szCs w:val="20"/>
              </w:rPr>
            </w:pPr>
            <w:r w:rsidRPr="00F66D84">
              <w:rPr>
                <w:rFonts w:cstheme="minorHAnsi"/>
                <w:sz w:val="20"/>
                <w:szCs w:val="20"/>
              </w:rPr>
              <w:t>To re-elect Lorna Tilbian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CC894" w14:textId="605DBA08" w:rsidR="00E711D6" w:rsidRPr="00E711D6" w:rsidRDefault="00BC5B1E" w:rsidP="00652C76">
            <w:pPr>
              <w:spacing w:before="40" w:afterLines="40" w:after="96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576,910,19</w:t>
            </w:r>
            <w:r w:rsidR="00F2105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7B29A" w14:textId="490A5A31" w:rsidR="00E711D6" w:rsidRPr="00E711D6" w:rsidRDefault="006768B1" w:rsidP="00652C76">
            <w:pPr>
              <w:spacing w:before="40" w:afterLines="40" w:after="9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98.79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B99CF" w14:textId="1CC61215" w:rsidR="00E711D6" w:rsidRPr="00E711D6" w:rsidRDefault="006768B1" w:rsidP="00E711D6">
            <w:pPr>
              <w:spacing w:before="40" w:afterLines="40" w:after="96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7,076,872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86833" w14:textId="4116C564" w:rsidR="00E711D6" w:rsidRPr="00E711D6" w:rsidRDefault="00C90223" w:rsidP="00FD28D0">
            <w:pPr>
              <w:spacing w:before="40" w:afterLines="40" w:after="9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1.21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E249BD" w14:textId="4F0CD8DF" w:rsidR="00E711D6" w:rsidRPr="00E711D6" w:rsidRDefault="00C90223" w:rsidP="00E711D6">
            <w:pPr>
              <w:spacing w:before="40" w:afterLines="40" w:after="96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52,000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3B001" w14:textId="4CCEBD93" w:rsidR="00E711D6" w:rsidRPr="00E711D6" w:rsidRDefault="00194430" w:rsidP="00E711D6">
            <w:pPr>
              <w:spacing w:before="40" w:afterLines="40" w:after="9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75.06</w:t>
            </w:r>
          </w:p>
        </w:tc>
      </w:tr>
      <w:tr w:rsidR="00E711D6" w:rsidRPr="00F66D84" w14:paraId="6FF8F18A" w14:textId="77777777" w:rsidTr="0044256A">
        <w:tc>
          <w:tcPr>
            <w:tcW w:w="231" w:type="pct"/>
          </w:tcPr>
          <w:p w14:paraId="6076248F" w14:textId="620CD26F" w:rsidR="00E711D6" w:rsidRPr="00F66D84" w:rsidRDefault="00E711D6" w:rsidP="00E711D6">
            <w:pPr>
              <w:spacing w:before="40" w:afterLines="40" w:after="96"/>
              <w:rPr>
                <w:rFonts w:cstheme="minorHAnsi"/>
                <w:sz w:val="20"/>
                <w:szCs w:val="20"/>
              </w:rPr>
            </w:pPr>
            <w:r w:rsidRPr="00F66D84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F66D84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717" w:type="pct"/>
          </w:tcPr>
          <w:p w14:paraId="2F656F1F" w14:textId="77777777" w:rsidR="00E711D6" w:rsidRPr="00F66D84" w:rsidRDefault="00E711D6" w:rsidP="00E711D6">
            <w:pPr>
              <w:spacing w:before="40" w:afterLines="40" w:after="96"/>
              <w:rPr>
                <w:rFonts w:cstheme="minorHAnsi"/>
                <w:sz w:val="20"/>
                <w:szCs w:val="20"/>
              </w:rPr>
            </w:pPr>
            <w:r w:rsidRPr="00F66D84">
              <w:rPr>
                <w:rFonts w:cstheme="minorHAnsi"/>
                <w:sz w:val="20"/>
                <w:szCs w:val="20"/>
              </w:rPr>
              <w:t>To renew authority to allot shares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4C4B0" w14:textId="29C096DC" w:rsidR="00E711D6" w:rsidRPr="00E711D6" w:rsidRDefault="00EB3233" w:rsidP="00652C76">
            <w:pPr>
              <w:spacing w:before="40" w:afterLines="40" w:after="96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575,042,24</w:t>
            </w:r>
            <w:r w:rsidR="00F2105B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A7844" w14:textId="6F63AA37" w:rsidR="00E711D6" w:rsidRPr="00E711D6" w:rsidRDefault="00405469" w:rsidP="00652C76">
            <w:pPr>
              <w:spacing w:before="40" w:afterLines="40" w:after="9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98.46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4AADB" w14:textId="03AB1E4A" w:rsidR="00E711D6" w:rsidRPr="00E711D6" w:rsidRDefault="00EB3233" w:rsidP="00E711D6">
            <w:pPr>
              <w:spacing w:before="40" w:afterLines="40" w:after="96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8,980,374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B91F7" w14:textId="6D14B970" w:rsidR="00E711D6" w:rsidRPr="00E711D6" w:rsidRDefault="00405469" w:rsidP="00FD28D0">
            <w:pPr>
              <w:spacing w:before="40" w:afterLines="40" w:after="9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1.54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1FB749D" w14:textId="76B4EC96" w:rsidR="00E711D6" w:rsidRPr="00E711D6" w:rsidRDefault="00EB3233" w:rsidP="00E711D6">
            <w:pPr>
              <w:spacing w:before="40" w:afterLines="40" w:after="96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16,451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59A9B" w14:textId="0C85A661" w:rsidR="00E711D6" w:rsidRPr="00E711D6" w:rsidRDefault="00866286" w:rsidP="00E711D6">
            <w:pPr>
              <w:spacing w:before="40" w:afterLines="40" w:after="9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75.07</w:t>
            </w:r>
          </w:p>
        </w:tc>
      </w:tr>
      <w:tr w:rsidR="00E711D6" w:rsidRPr="00F66D84" w14:paraId="581D7B86" w14:textId="77777777" w:rsidTr="0044256A">
        <w:tc>
          <w:tcPr>
            <w:tcW w:w="231" w:type="pct"/>
          </w:tcPr>
          <w:p w14:paraId="3C57350B" w14:textId="30221A68" w:rsidR="00E711D6" w:rsidRPr="00F66D84" w:rsidRDefault="00E711D6" w:rsidP="00E711D6">
            <w:pPr>
              <w:spacing w:before="40" w:afterLines="40" w:after="96"/>
              <w:rPr>
                <w:rFonts w:cstheme="minorHAnsi"/>
                <w:sz w:val="20"/>
                <w:szCs w:val="20"/>
              </w:rPr>
            </w:pPr>
            <w:r w:rsidRPr="00F66D84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F66D84">
              <w:rPr>
                <w:rFonts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1717" w:type="pct"/>
          </w:tcPr>
          <w:p w14:paraId="789AAED9" w14:textId="6D398F05" w:rsidR="00E711D6" w:rsidRPr="00F66D84" w:rsidRDefault="00E711D6" w:rsidP="00E711D6">
            <w:pPr>
              <w:spacing w:before="40" w:afterLines="40" w:after="96"/>
              <w:rPr>
                <w:rFonts w:cstheme="minorHAnsi"/>
                <w:sz w:val="20"/>
                <w:szCs w:val="20"/>
              </w:rPr>
            </w:pPr>
            <w:r w:rsidRPr="00F66D84">
              <w:rPr>
                <w:rFonts w:cstheme="minorHAnsi"/>
                <w:sz w:val="20"/>
                <w:szCs w:val="20"/>
              </w:rPr>
              <w:t>Disapply pre-emption rights</w:t>
            </w:r>
            <w:r>
              <w:rPr>
                <w:rFonts w:cstheme="minorHAnsi"/>
                <w:sz w:val="20"/>
                <w:szCs w:val="20"/>
              </w:rPr>
              <w:t>*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2C273" w14:textId="0304D0B6" w:rsidR="00E711D6" w:rsidRPr="00E711D6" w:rsidRDefault="00405469" w:rsidP="00652C76">
            <w:pPr>
              <w:spacing w:before="40" w:afterLines="40" w:after="96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582,678,30</w:t>
            </w:r>
            <w:r w:rsidR="00B15707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AAD49" w14:textId="793F4A96" w:rsidR="00E711D6" w:rsidRPr="00E711D6" w:rsidRDefault="00887FDA" w:rsidP="00652C76">
            <w:pPr>
              <w:spacing w:before="40" w:afterLines="40" w:after="9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99.77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6BEDB" w14:textId="01D94A26" w:rsidR="00E711D6" w:rsidRPr="00E711D6" w:rsidRDefault="00887FDA" w:rsidP="00E711D6">
            <w:pPr>
              <w:spacing w:before="40" w:afterLines="40" w:after="96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1,340,398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4C2C9" w14:textId="77A13246" w:rsidR="00E711D6" w:rsidRPr="00E711D6" w:rsidRDefault="00887FDA" w:rsidP="00FD28D0">
            <w:pPr>
              <w:spacing w:before="40" w:afterLines="40" w:after="9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0.23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7149CC" w14:textId="1B807295" w:rsidR="00E711D6" w:rsidRPr="00E711D6" w:rsidRDefault="00887FDA" w:rsidP="00E711D6">
            <w:pPr>
              <w:spacing w:before="40" w:afterLines="40" w:after="96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20,359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8FA76" w14:textId="336812A4" w:rsidR="00E711D6" w:rsidRPr="00E711D6" w:rsidRDefault="00247C47" w:rsidP="00E711D6">
            <w:pPr>
              <w:spacing w:before="40" w:afterLines="40" w:after="9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75.07</w:t>
            </w:r>
          </w:p>
        </w:tc>
      </w:tr>
      <w:tr w:rsidR="00E711D6" w:rsidRPr="00F66D84" w14:paraId="50FAA14B" w14:textId="77777777" w:rsidTr="0044256A">
        <w:tc>
          <w:tcPr>
            <w:tcW w:w="231" w:type="pct"/>
            <w:shd w:val="clear" w:color="auto" w:fill="auto"/>
          </w:tcPr>
          <w:p w14:paraId="7E18AADA" w14:textId="0889FDDB" w:rsidR="00E711D6" w:rsidRPr="00F66D84" w:rsidRDefault="00E711D6" w:rsidP="00E711D6">
            <w:pPr>
              <w:spacing w:before="40" w:afterLines="40" w:after="96"/>
              <w:rPr>
                <w:rFonts w:cstheme="minorHAnsi"/>
                <w:sz w:val="20"/>
                <w:szCs w:val="20"/>
              </w:rPr>
            </w:pPr>
            <w:r w:rsidRPr="00F66D84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F66D84">
              <w:rPr>
                <w:rFonts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1717" w:type="pct"/>
            <w:shd w:val="clear" w:color="auto" w:fill="auto"/>
          </w:tcPr>
          <w:p w14:paraId="135F71F9" w14:textId="35B49EB6" w:rsidR="00E711D6" w:rsidRPr="00F66D84" w:rsidRDefault="00E711D6" w:rsidP="00E711D6">
            <w:pPr>
              <w:spacing w:before="40" w:afterLines="40" w:after="96"/>
              <w:rPr>
                <w:rFonts w:cstheme="minorHAnsi"/>
                <w:sz w:val="20"/>
                <w:szCs w:val="20"/>
              </w:rPr>
            </w:pPr>
            <w:r w:rsidRPr="00F66D84">
              <w:rPr>
                <w:rFonts w:cstheme="minorHAnsi"/>
                <w:sz w:val="20"/>
                <w:szCs w:val="20"/>
              </w:rPr>
              <w:t>Disapply pre-emption rights for capital investments</w:t>
            </w:r>
            <w:r>
              <w:rPr>
                <w:rFonts w:cstheme="minorHAnsi"/>
                <w:sz w:val="20"/>
                <w:szCs w:val="20"/>
              </w:rPr>
              <w:t>*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40BD6" w14:textId="20DA6086" w:rsidR="00E711D6" w:rsidRPr="00E711D6" w:rsidRDefault="00F07FDB" w:rsidP="009D5055">
            <w:pPr>
              <w:spacing w:before="40" w:afterLines="40" w:after="96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580,940,71</w:t>
            </w:r>
            <w:r w:rsidR="00FC1873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6FB4A" w14:textId="2BA0D68E" w:rsidR="00E711D6" w:rsidRPr="00E711D6" w:rsidRDefault="00077419" w:rsidP="009D5055">
            <w:pPr>
              <w:spacing w:before="40" w:afterLines="40" w:after="9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99.47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32AF7" w14:textId="499EB239" w:rsidR="00E711D6" w:rsidRPr="00E711D6" w:rsidRDefault="00077419" w:rsidP="00E711D6">
            <w:pPr>
              <w:spacing w:before="40" w:afterLines="40" w:after="96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3,078,287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3FA7B" w14:textId="4213A931" w:rsidR="00E711D6" w:rsidRPr="00E711D6" w:rsidRDefault="00077419" w:rsidP="00FD28D0">
            <w:pPr>
              <w:spacing w:before="40" w:afterLines="40" w:after="9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0.53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BD15BA" w14:textId="3774C820" w:rsidR="00E711D6" w:rsidRPr="00E711D6" w:rsidRDefault="00077419" w:rsidP="00E711D6">
            <w:pPr>
              <w:spacing w:before="40" w:afterLines="40" w:after="96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20,061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76C19" w14:textId="79D85192" w:rsidR="00E711D6" w:rsidRPr="00E711D6" w:rsidRDefault="001B596F" w:rsidP="00E711D6">
            <w:pPr>
              <w:spacing w:before="40" w:afterLines="40" w:after="9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75.07</w:t>
            </w:r>
          </w:p>
        </w:tc>
      </w:tr>
      <w:tr w:rsidR="00E711D6" w:rsidRPr="00F66D84" w14:paraId="0797185B" w14:textId="77777777" w:rsidTr="0044256A">
        <w:tc>
          <w:tcPr>
            <w:tcW w:w="231" w:type="pct"/>
          </w:tcPr>
          <w:p w14:paraId="3A0AAC83" w14:textId="121770B9" w:rsidR="00E711D6" w:rsidRPr="00F66D84" w:rsidRDefault="00E711D6" w:rsidP="00E711D6">
            <w:pPr>
              <w:spacing w:before="40" w:afterLines="40" w:after="96"/>
              <w:rPr>
                <w:rFonts w:cstheme="minorHAnsi"/>
                <w:sz w:val="20"/>
                <w:szCs w:val="20"/>
              </w:rPr>
            </w:pPr>
            <w:r w:rsidRPr="00F66D84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Pr="00F66D84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717" w:type="pct"/>
          </w:tcPr>
          <w:p w14:paraId="4688F781" w14:textId="55C65B97" w:rsidR="00E711D6" w:rsidRPr="00F66D84" w:rsidRDefault="00E711D6" w:rsidP="00E711D6">
            <w:pPr>
              <w:spacing w:before="40" w:afterLines="40" w:after="96"/>
              <w:rPr>
                <w:rFonts w:cstheme="minorHAnsi"/>
                <w:sz w:val="20"/>
                <w:szCs w:val="20"/>
              </w:rPr>
            </w:pPr>
            <w:r w:rsidRPr="00F66D84">
              <w:rPr>
                <w:rFonts w:cstheme="minorHAnsi"/>
                <w:sz w:val="20"/>
                <w:szCs w:val="20"/>
              </w:rPr>
              <w:t>Renew authority to purchase own shares</w:t>
            </w:r>
            <w:r>
              <w:rPr>
                <w:rFonts w:cstheme="minorHAnsi"/>
                <w:sz w:val="20"/>
                <w:szCs w:val="20"/>
              </w:rPr>
              <w:t>*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BE882" w14:textId="78DB4E5F" w:rsidR="00E711D6" w:rsidRPr="00E711D6" w:rsidRDefault="00736DA5" w:rsidP="009D5055">
            <w:pPr>
              <w:spacing w:before="40" w:afterLines="40" w:after="96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582,077,00</w:t>
            </w:r>
            <w:r w:rsidR="00FC1873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37223" w14:textId="5E7F8EC9" w:rsidR="00E711D6" w:rsidRPr="00E711D6" w:rsidRDefault="00346F8F" w:rsidP="009D5055">
            <w:pPr>
              <w:spacing w:before="40" w:afterLines="40" w:after="9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99.67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E50F3" w14:textId="23A918EF" w:rsidR="00E711D6" w:rsidRPr="00E711D6" w:rsidRDefault="00736DA5" w:rsidP="00E711D6">
            <w:pPr>
              <w:spacing w:before="40" w:afterLines="40" w:after="96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1,908,179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468DF" w14:textId="384477BE" w:rsidR="00E711D6" w:rsidRPr="00E711D6" w:rsidRDefault="00346F8F" w:rsidP="00FD28D0">
            <w:pPr>
              <w:spacing w:before="40" w:afterLines="40" w:after="9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0.33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0810C0" w14:textId="1BF8E4BD" w:rsidR="00E711D6" w:rsidRPr="00E711D6" w:rsidRDefault="00346F8F" w:rsidP="00E711D6">
            <w:pPr>
              <w:spacing w:before="40" w:afterLines="40" w:after="96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53,882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75225" w14:textId="1E8F173B" w:rsidR="00E711D6" w:rsidRPr="00E711D6" w:rsidRDefault="00EA6ADB" w:rsidP="00E711D6">
            <w:pPr>
              <w:spacing w:before="40" w:afterLines="40" w:after="9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75.06</w:t>
            </w:r>
          </w:p>
        </w:tc>
      </w:tr>
      <w:tr w:rsidR="00E711D6" w:rsidRPr="00F66D84" w14:paraId="4FD8F68D" w14:textId="77777777" w:rsidTr="00D66F63">
        <w:tc>
          <w:tcPr>
            <w:tcW w:w="231" w:type="pct"/>
          </w:tcPr>
          <w:p w14:paraId="4A8E1667" w14:textId="0B7F310B" w:rsidR="00E711D6" w:rsidRPr="00F66D84" w:rsidRDefault="00E711D6" w:rsidP="00E711D6">
            <w:pPr>
              <w:spacing w:before="40" w:afterLines="40" w:after="96"/>
              <w:rPr>
                <w:rFonts w:cstheme="minorHAnsi"/>
                <w:sz w:val="20"/>
                <w:szCs w:val="20"/>
              </w:rPr>
            </w:pPr>
            <w:r w:rsidRPr="00F66D84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8</w:t>
            </w:r>
            <w:r w:rsidRPr="00F66D84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717" w:type="pct"/>
          </w:tcPr>
          <w:p w14:paraId="47FE41DD" w14:textId="77777777" w:rsidR="00E711D6" w:rsidRPr="00F66D84" w:rsidRDefault="00E711D6" w:rsidP="00E711D6">
            <w:pPr>
              <w:spacing w:before="40" w:afterLines="40" w:after="96"/>
              <w:rPr>
                <w:rFonts w:cstheme="minorHAnsi"/>
                <w:sz w:val="20"/>
                <w:szCs w:val="20"/>
              </w:rPr>
            </w:pPr>
            <w:r w:rsidRPr="00F66D84">
              <w:rPr>
                <w:rFonts w:cstheme="minorHAnsi"/>
                <w:sz w:val="20"/>
                <w:szCs w:val="20"/>
              </w:rPr>
              <w:t>Authorise political donations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189F7" w14:textId="7CBE539B" w:rsidR="00E711D6" w:rsidRPr="00E711D6" w:rsidRDefault="00B17B11" w:rsidP="009D5055">
            <w:pPr>
              <w:spacing w:before="40" w:afterLines="40" w:after="96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574,275,17</w:t>
            </w:r>
            <w:r w:rsidR="00FC1873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67192" w14:textId="3592FA55" w:rsidR="00E711D6" w:rsidRPr="00E711D6" w:rsidRDefault="006D7F40" w:rsidP="009D5055">
            <w:pPr>
              <w:spacing w:before="40" w:afterLines="40" w:after="9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98.33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FA14B" w14:textId="6CBC6609" w:rsidR="00E711D6" w:rsidRPr="00E711D6" w:rsidRDefault="00B17B11" w:rsidP="00E711D6">
            <w:pPr>
              <w:spacing w:before="40" w:afterLines="40" w:after="96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9,734,794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B8565" w14:textId="77F01BB3" w:rsidR="00E711D6" w:rsidRPr="00E711D6" w:rsidRDefault="006D7F40" w:rsidP="00FD28D0">
            <w:pPr>
              <w:spacing w:before="40" w:afterLines="40" w:after="9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1.67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6591F01" w14:textId="1C2AE626" w:rsidR="00E711D6" w:rsidRPr="00E711D6" w:rsidRDefault="00B17B11" w:rsidP="00E711D6">
            <w:pPr>
              <w:spacing w:before="40" w:afterLines="40" w:after="96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29,095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71C63" w14:textId="628432A6" w:rsidR="00E711D6" w:rsidRPr="00E711D6" w:rsidRDefault="003C032E" w:rsidP="00E711D6">
            <w:pPr>
              <w:spacing w:before="40" w:afterLines="40" w:after="9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75.07</w:t>
            </w:r>
          </w:p>
        </w:tc>
      </w:tr>
      <w:tr w:rsidR="00E711D6" w:rsidRPr="00F66D84" w14:paraId="61C860E3" w14:textId="77777777" w:rsidTr="00D66F63">
        <w:tc>
          <w:tcPr>
            <w:tcW w:w="231" w:type="pct"/>
          </w:tcPr>
          <w:p w14:paraId="51777156" w14:textId="12019287" w:rsidR="00E711D6" w:rsidRPr="00F66D84" w:rsidRDefault="00E711D6" w:rsidP="00E711D6">
            <w:pPr>
              <w:spacing w:before="40" w:afterLines="40" w:after="9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</w:t>
            </w:r>
            <w:r w:rsidRPr="00F66D84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717" w:type="pct"/>
          </w:tcPr>
          <w:p w14:paraId="6E43E295" w14:textId="0CF60910" w:rsidR="00E711D6" w:rsidRPr="00F66D84" w:rsidRDefault="00E711D6" w:rsidP="00E711D6">
            <w:pPr>
              <w:spacing w:before="40" w:afterLines="40" w:after="96"/>
              <w:rPr>
                <w:rFonts w:cstheme="minorHAnsi"/>
                <w:sz w:val="20"/>
                <w:szCs w:val="20"/>
              </w:rPr>
            </w:pPr>
            <w:r w:rsidRPr="00F66D84">
              <w:rPr>
                <w:rFonts w:cstheme="minorHAnsi"/>
                <w:sz w:val="20"/>
                <w:szCs w:val="20"/>
              </w:rPr>
              <w:t>Approve 14 days’ notice for general meetings</w:t>
            </w:r>
            <w:r>
              <w:rPr>
                <w:rFonts w:cstheme="minorHAnsi"/>
                <w:sz w:val="20"/>
                <w:szCs w:val="20"/>
              </w:rPr>
              <w:t>*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84F03" w14:textId="3770E95F" w:rsidR="00E711D6" w:rsidRPr="00E711D6" w:rsidRDefault="006D7F40" w:rsidP="009D5055">
            <w:pPr>
              <w:spacing w:before="40" w:afterLines="40" w:after="96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560,002,95</w:t>
            </w:r>
            <w:r w:rsidR="00FC187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BFAAE" w14:textId="2D1AE84B" w:rsidR="00E711D6" w:rsidRPr="00E711D6" w:rsidRDefault="00E77AD5" w:rsidP="009D5055">
            <w:pPr>
              <w:spacing w:before="40" w:afterLines="40" w:after="9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95.89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CE830" w14:textId="3079478E" w:rsidR="00E711D6" w:rsidRPr="00E711D6" w:rsidRDefault="006D7F40" w:rsidP="00E711D6">
            <w:pPr>
              <w:spacing w:before="40" w:afterLines="40" w:after="96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24,026,401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44066" w14:textId="280C8ACF" w:rsidR="00E711D6" w:rsidRPr="00E711D6" w:rsidRDefault="006D7F40" w:rsidP="00FD28D0">
            <w:pPr>
              <w:spacing w:before="40" w:afterLines="40" w:after="9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4.11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B73D0E" w14:textId="6E8031EF" w:rsidR="00E711D6" w:rsidRPr="00E711D6" w:rsidRDefault="006D7F40" w:rsidP="00E711D6">
            <w:pPr>
              <w:spacing w:before="40" w:afterLines="40" w:after="96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9,713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E1E2B" w14:textId="0E85B3C1" w:rsidR="00E711D6" w:rsidRPr="00E711D6" w:rsidRDefault="00B5646D" w:rsidP="00E711D6">
            <w:pPr>
              <w:spacing w:before="40" w:afterLines="40" w:after="9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75.07</w:t>
            </w:r>
          </w:p>
        </w:tc>
      </w:tr>
    </w:tbl>
    <w:p w14:paraId="4A97EB30" w14:textId="325596C6" w:rsidR="001966D5" w:rsidRPr="00517742" w:rsidRDefault="00B303A9" w:rsidP="00B303A9">
      <w:pPr>
        <w:rPr>
          <w:rFonts w:cstheme="minorHAnsi"/>
          <w:sz w:val="20"/>
          <w:szCs w:val="20"/>
        </w:rPr>
      </w:pPr>
      <w:r w:rsidRPr="00517742">
        <w:rPr>
          <w:rFonts w:cstheme="minorHAnsi"/>
          <w:sz w:val="20"/>
          <w:szCs w:val="20"/>
        </w:rPr>
        <w:t>* Indicates a Special Resolution requiring a 75% majority</w:t>
      </w:r>
    </w:p>
    <w:p w14:paraId="59336649" w14:textId="554EC993" w:rsidR="00031453" w:rsidRPr="00517742" w:rsidRDefault="00031453" w:rsidP="00031453">
      <w:pPr>
        <w:pStyle w:val="ListParagraph"/>
        <w:numPr>
          <w:ilvl w:val="0"/>
          <w:numId w:val="1"/>
        </w:numPr>
        <w:ind w:left="567"/>
        <w:rPr>
          <w:rFonts w:cstheme="minorHAnsi"/>
          <w:sz w:val="20"/>
          <w:szCs w:val="20"/>
        </w:rPr>
      </w:pPr>
      <w:r w:rsidRPr="00517742">
        <w:rPr>
          <w:rFonts w:cstheme="minorHAnsi"/>
          <w:sz w:val="20"/>
          <w:szCs w:val="20"/>
        </w:rPr>
        <w:t xml:space="preserve">In accordance with the Company's Articles of Association, on a poll every member present in person or by proxy has one vote for every share held. </w:t>
      </w:r>
    </w:p>
    <w:p w14:paraId="643AE509" w14:textId="77777777" w:rsidR="009C71B2" w:rsidRPr="00517742" w:rsidRDefault="009C71B2" w:rsidP="009C71B2">
      <w:pPr>
        <w:pStyle w:val="ListParagraph"/>
        <w:numPr>
          <w:ilvl w:val="0"/>
          <w:numId w:val="1"/>
        </w:numPr>
        <w:ind w:left="567"/>
        <w:rPr>
          <w:rFonts w:cstheme="minorHAnsi"/>
          <w:sz w:val="20"/>
          <w:szCs w:val="20"/>
        </w:rPr>
      </w:pPr>
      <w:r w:rsidRPr="00517742">
        <w:rPr>
          <w:rFonts w:cstheme="minorHAnsi"/>
          <w:sz w:val="20"/>
          <w:szCs w:val="20"/>
        </w:rPr>
        <w:t xml:space="preserve">A vote “withheld” is not a vote in law and has not been counted as a vote “for” or “against” a resolution. </w:t>
      </w:r>
    </w:p>
    <w:p w14:paraId="5FFA26DB" w14:textId="0CEFBA8A" w:rsidR="00B303A9" w:rsidRPr="00517742" w:rsidRDefault="00B370AE" w:rsidP="00031453">
      <w:pPr>
        <w:pStyle w:val="ListParagraph"/>
        <w:numPr>
          <w:ilvl w:val="0"/>
          <w:numId w:val="1"/>
        </w:numPr>
        <w:ind w:left="567"/>
        <w:rPr>
          <w:rFonts w:cstheme="minorHAnsi"/>
          <w:sz w:val="20"/>
          <w:szCs w:val="20"/>
        </w:rPr>
      </w:pPr>
      <w:r w:rsidRPr="00517742">
        <w:rPr>
          <w:rFonts w:cstheme="minorHAnsi"/>
          <w:sz w:val="20"/>
          <w:szCs w:val="20"/>
        </w:rPr>
        <w:t xml:space="preserve">The votes validly cast by proxy are </w:t>
      </w:r>
      <w:r w:rsidR="00A33CA8">
        <w:rPr>
          <w:rFonts w:cstheme="minorHAnsi"/>
          <w:sz w:val="20"/>
          <w:szCs w:val="20"/>
        </w:rPr>
        <w:t>expressed</w:t>
      </w:r>
      <w:r w:rsidRPr="00517742">
        <w:rPr>
          <w:rFonts w:cstheme="minorHAnsi"/>
          <w:sz w:val="20"/>
          <w:szCs w:val="20"/>
        </w:rPr>
        <w:t xml:space="preserve"> in the table above as a percentage of Rightmove’s issued share</w:t>
      </w:r>
      <w:r w:rsidR="003D62E8" w:rsidRPr="00517742">
        <w:rPr>
          <w:rFonts w:cstheme="minorHAnsi"/>
          <w:sz w:val="20"/>
          <w:szCs w:val="20"/>
        </w:rPr>
        <w:t xml:space="preserve"> </w:t>
      </w:r>
      <w:r w:rsidRPr="00517742">
        <w:rPr>
          <w:rFonts w:cstheme="minorHAnsi"/>
          <w:sz w:val="20"/>
          <w:szCs w:val="20"/>
        </w:rPr>
        <w:t>capital</w:t>
      </w:r>
      <w:r w:rsidR="003D62E8" w:rsidRPr="00517742">
        <w:rPr>
          <w:rFonts w:cstheme="minorHAnsi"/>
          <w:sz w:val="20"/>
          <w:szCs w:val="20"/>
        </w:rPr>
        <w:t xml:space="preserve"> of </w:t>
      </w:r>
      <w:r w:rsidR="00D20DFA" w:rsidRPr="00286CFC">
        <w:rPr>
          <w:rFonts w:cstheme="minorHAnsi"/>
          <w:sz w:val="20"/>
          <w:szCs w:val="20"/>
        </w:rPr>
        <w:t xml:space="preserve"> </w:t>
      </w:r>
      <w:r w:rsidR="009C1877">
        <w:rPr>
          <w:rFonts w:cstheme="minorHAnsi"/>
          <w:sz w:val="20"/>
          <w:szCs w:val="20"/>
        </w:rPr>
        <w:t>778,001,024</w:t>
      </w:r>
      <w:r w:rsidR="007336E9" w:rsidRPr="003F3A22">
        <w:rPr>
          <w:rFonts w:cstheme="minorHAnsi"/>
          <w:sz w:val="20"/>
          <w:szCs w:val="20"/>
        </w:rPr>
        <w:t xml:space="preserve"> </w:t>
      </w:r>
      <w:r w:rsidR="003D62E8" w:rsidRPr="003F3A22">
        <w:rPr>
          <w:rFonts w:cstheme="minorHAnsi"/>
          <w:color w:val="000000"/>
          <w:sz w:val="20"/>
          <w:szCs w:val="20"/>
        </w:rPr>
        <w:t>ordinary shares</w:t>
      </w:r>
      <w:r w:rsidR="004E36AF" w:rsidRPr="003F3A22">
        <w:rPr>
          <w:rFonts w:cstheme="minorHAnsi"/>
          <w:color w:val="000000"/>
          <w:sz w:val="20"/>
          <w:szCs w:val="20"/>
        </w:rPr>
        <w:t xml:space="preserve"> of 0.1p each</w:t>
      </w:r>
      <w:r w:rsidR="003D458D" w:rsidRPr="003F3A22">
        <w:rPr>
          <w:rFonts w:cstheme="minorHAnsi"/>
          <w:sz w:val="20"/>
          <w:szCs w:val="20"/>
        </w:rPr>
        <w:t>, excluding treasury shares</w:t>
      </w:r>
      <w:r w:rsidR="004E36AF" w:rsidRPr="003F3A22">
        <w:rPr>
          <w:rFonts w:cstheme="minorHAnsi"/>
          <w:sz w:val="20"/>
          <w:szCs w:val="20"/>
        </w:rPr>
        <w:t xml:space="preserve"> </w:t>
      </w:r>
      <w:r w:rsidR="004E36AF" w:rsidRPr="009C1877">
        <w:rPr>
          <w:rFonts w:cstheme="minorHAnsi"/>
          <w:sz w:val="20"/>
          <w:szCs w:val="20"/>
        </w:rPr>
        <w:t>of</w:t>
      </w:r>
      <w:r w:rsidR="00D20DFA" w:rsidRPr="009C1877">
        <w:rPr>
          <w:rFonts w:cstheme="minorHAnsi"/>
          <w:sz w:val="20"/>
          <w:szCs w:val="20"/>
        </w:rPr>
        <w:t xml:space="preserve"> </w:t>
      </w:r>
      <w:r w:rsidR="009C1877">
        <w:rPr>
          <w:rFonts w:cstheme="minorHAnsi"/>
          <w:sz w:val="20"/>
          <w:szCs w:val="20"/>
        </w:rPr>
        <w:t>10</w:t>
      </w:r>
      <w:r w:rsidR="00E35CAD">
        <w:rPr>
          <w:rFonts w:cstheme="minorHAnsi"/>
          <w:sz w:val="20"/>
          <w:szCs w:val="20"/>
        </w:rPr>
        <w:t>,</w:t>
      </w:r>
      <w:r w:rsidR="009C1877">
        <w:rPr>
          <w:rFonts w:cstheme="minorHAnsi"/>
          <w:sz w:val="20"/>
          <w:szCs w:val="20"/>
        </w:rPr>
        <w:t>817,616</w:t>
      </w:r>
      <w:r w:rsidRPr="003F3A22">
        <w:rPr>
          <w:rFonts w:cstheme="minorHAnsi"/>
          <w:sz w:val="20"/>
          <w:szCs w:val="20"/>
        </w:rPr>
        <w:t xml:space="preserve"> as at </w:t>
      </w:r>
      <w:r w:rsidR="006658FC">
        <w:rPr>
          <w:rFonts w:cstheme="minorHAnsi"/>
          <w:sz w:val="20"/>
          <w:szCs w:val="20"/>
        </w:rPr>
        <w:t>8</w:t>
      </w:r>
      <w:r w:rsidR="00D06012" w:rsidRPr="003F3A22">
        <w:rPr>
          <w:rFonts w:cstheme="minorHAnsi"/>
          <w:sz w:val="20"/>
          <w:szCs w:val="20"/>
        </w:rPr>
        <w:t xml:space="preserve"> May</w:t>
      </w:r>
      <w:r w:rsidR="00EB7120" w:rsidRPr="003F3A22">
        <w:rPr>
          <w:rFonts w:cstheme="minorHAnsi"/>
          <w:sz w:val="20"/>
          <w:szCs w:val="20"/>
        </w:rPr>
        <w:t xml:space="preserve"> 202</w:t>
      </w:r>
      <w:r w:rsidR="00927AEE">
        <w:rPr>
          <w:rFonts w:cstheme="minorHAnsi"/>
          <w:sz w:val="20"/>
          <w:szCs w:val="20"/>
        </w:rPr>
        <w:t>5</w:t>
      </w:r>
      <w:r w:rsidRPr="003F3A22">
        <w:rPr>
          <w:rFonts w:cstheme="minorHAnsi"/>
          <w:sz w:val="20"/>
          <w:szCs w:val="20"/>
        </w:rPr>
        <w:t>.</w:t>
      </w:r>
      <w:r w:rsidRPr="00517742">
        <w:rPr>
          <w:rFonts w:cstheme="minorHAnsi"/>
          <w:sz w:val="20"/>
          <w:szCs w:val="20"/>
        </w:rPr>
        <w:t xml:space="preserve"> </w:t>
      </w:r>
    </w:p>
    <w:p w14:paraId="5BB499DC" w14:textId="21C836F4" w:rsidR="00B303A9" w:rsidRPr="00517742" w:rsidRDefault="00066F73" w:rsidP="00441DD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</w:t>
      </w:r>
      <w:r w:rsidR="00B303A9" w:rsidRPr="00517742">
        <w:rPr>
          <w:rFonts w:cstheme="minorHAnsi"/>
          <w:sz w:val="20"/>
          <w:szCs w:val="20"/>
        </w:rPr>
        <w:t xml:space="preserve"> copy of the resolutions passed, other than resolutions concerning ordinary business, at today’s AGM will be submitted to the</w:t>
      </w:r>
      <w:r w:rsidR="00E96921">
        <w:rPr>
          <w:rFonts w:cstheme="minorHAnsi"/>
          <w:sz w:val="20"/>
          <w:szCs w:val="20"/>
        </w:rPr>
        <w:t xml:space="preserve"> </w:t>
      </w:r>
      <w:r w:rsidR="00B303A9" w:rsidRPr="006B7AEA">
        <w:rPr>
          <w:rFonts w:cstheme="minorHAnsi"/>
          <w:sz w:val="20"/>
          <w:szCs w:val="20"/>
        </w:rPr>
        <w:t xml:space="preserve">National Storage Mechanism and will </w:t>
      </w:r>
      <w:r w:rsidR="00D06012" w:rsidRPr="006B7AEA">
        <w:rPr>
          <w:rFonts w:cstheme="minorHAnsi"/>
          <w:sz w:val="20"/>
          <w:szCs w:val="20"/>
        </w:rPr>
        <w:t xml:space="preserve">shortly </w:t>
      </w:r>
      <w:r w:rsidR="00B303A9" w:rsidRPr="006B7AEA">
        <w:rPr>
          <w:rFonts w:cstheme="minorHAnsi"/>
          <w:sz w:val="20"/>
          <w:szCs w:val="20"/>
        </w:rPr>
        <w:t xml:space="preserve">be available for inspection at </w:t>
      </w:r>
      <w:hyperlink r:id="rId10" w:anchor="/nsm/nationalstoragemechanism" w:history="1">
        <w:hyperlink r:id="rId11" w:anchor="/nsm/nationalstoragemechanism" w:history="1">
          <w:r w:rsidR="00F337DA" w:rsidRPr="006B7AEA">
            <w:rPr>
              <w:rStyle w:val="Hyperlink"/>
              <w:rFonts w:cstheme="minorHAnsi"/>
              <w:sz w:val="20"/>
              <w:szCs w:val="20"/>
            </w:rPr>
            <w:t>https://data.fca.org.uk/#/nsm/nationalstoragemechanism</w:t>
          </w:r>
        </w:hyperlink>
      </w:hyperlink>
      <w:r w:rsidR="00F337DA" w:rsidRPr="00517742">
        <w:rPr>
          <w:rFonts w:cstheme="minorHAnsi"/>
          <w:sz w:val="20"/>
          <w:szCs w:val="20"/>
        </w:rPr>
        <w:t xml:space="preserve"> </w:t>
      </w:r>
    </w:p>
    <w:p w14:paraId="6948DDFD" w14:textId="58381A7C" w:rsidR="00B303A9" w:rsidRPr="00517742" w:rsidRDefault="00B303A9" w:rsidP="00441DD1">
      <w:pPr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517742">
        <w:rPr>
          <w:rStyle w:val="Hyperlink"/>
          <w:rFonts w:cstheme="minorHAnsi"/>
          <w:color w:val="auto"/>
          <w:sz w:val="20"/>
          <w:szCs w:val="20"/>
          <w:u w:val="none"/>
        </w:rPr>
        <w:t>No other resolutions were put to the meeting.</w:t>
      </w:r>
    </w:p>
    <w:p w14:paraId="7B5CF231" w14:textId="5A551784" w:rsidR="00B303A9" w:rsidRDefault="00B303A9" w:rsidP="00441DD1">
      <w:pPr>
        <w:rPr>
          <w:rFonts w:cstheme="minorHAnsi"/>
          <w:color w:val="333333"/>
          <w:sz w:val="20"/>
          <w:szCs w:val="20"/>
        </w:rPr>
      </w:pPr>
      <w:r w:rsidRPr="00517742">
        <w:rPr>
          <w:rFonts w:cstheme="minorHAnsi"/>
          <w:sz w:val="20"/>
          <w:szCs w:val="20"/>
        </w:rPr>
        <w:t xml:space="preserve">The </w:t>
      </w:r>
      <w:r w:rsidR="00CF5802" w:rsidRPr="00517742">
        <w:rPr>
          <w:rFonts w:cstheme="minorHAnsi"/>
          <w:sz w:val="20"/>
          <w:szCs w:val="20"/>
        </w:rPr>
        <w:t>Board appreciates the</w:t>
      </w:r>
      <w:r w:rsidRPr="00517742">
        <w:rPr>
          <w:rFonts w:cstheme="minorHAnsi"/>
          <w:sz w:val="20"/>
          <w:szCs w:val="20"/>
        </w:rPr>
        <w:t xml:space="preserve"> support it has received </w:t>
      </w:r>
      <w:r w:rsidR="00CF5802" w:rsidRPr="00517742">
        <w:rPr>
          <w:rFonts w:cstheme="minorHAnsi"/>
          <w:sz w:val="20"/>
          <w:szCs w:val="20"/>
        </w:rPr>
        <w:t xml:space="preserve">from our shareholders </w:t>
      </w:r>
      <w:r w:rsidRPr="00517742">
        <w:rPr>
          <w:rFonts w:cstheme="minorHAnsi"/>
          <w:sz w:val="20"/>
          <w:szCs w:val="20"/>
        </w:rPr>
        <w:t xml:space="preserve">for </w:t>
      </w:r>
      <w:r w:rsidR="00CF5802" w:rsidRPr="00517742">
        <w:rPr>
          <w:rFonts w:cstheme="minorHAnsi"/>
          <w:sz w:val="20"/>
          <w:szCs w:val="20"/>
        </w:rPr>
        <w:t>the</w:t>
      </w:r>
      <w:r w:rsidRPr="00517742">
        <w:rPr>
          <w:rFonts w:cstheme="minorHAnsi"/>
          <w:sz w:val="20"/>
          <w:szCs w:val="20"/>
        </w:rPr>
        <w:t xml:space="preserve"> AGM resolutions</w:t>
      </w:r>
      <w:r w:rsidRPr="00517742">
        <w:rPr>
          <w:rFonts w:cstheme="minorHAnsi"/>
          <w:color w:val="333333"/>
          <w:sz w:val="20"/>
          <w:szCs w:val="20"/>
        </w:rPr>
        <w:t>.</w:t>
      </w:r>
    </w:p>
    <w:p w14:paraId="0D741BD1" w14:textId="77777777" w:rsidR="00516ABE" w:rsidRPr="00517742" w:rsidRDefault="00516ABE" w:rsidP="00441DD1">
      <w:pPr>
        <w:rPr>
          <w:rFonts w:cstheme="minorHAnsi"/>
          <w:sz w:val="20"/>
          <w:szCs w:val="20"/>
        </w:rPr>
      </w:pPr>
    </w:p>
    <w:p w14:paraId="6287839D" w14:textId="77777777" w:rsidR="001A4481" w:rsidRPr="00517742" w:rsidRDefault="001A4481" w:rsidP="001A4481">
      <w:pPr>
        <w:rPr>
          <w:rFonts w:cstheme="minorHAnsi"/>
          <w:sz w:val="20"/>
          <w:szCs w:val="20"/>
        </w:rPr>
      </w:pPr>
      <w:r w:rsidRPr="00517742">
        <w:rPr>
          <w:rFonts w:cstheme="minorHAnsi"/>
          <w:sz w:val="20"/>
          <w:szCs w:val="20"/>
        </w:rPr>
        <w:t xml:space="preserve">Name </w:t>
      </w:r>
      <w:r w:rsidR="00444FD3" w:rsidRPr="00517742">
        <w:rPr>
          <w:rFonts w:cstheme="minorHAnsi"/>
          <w:sz w:val="20"/>
          <w:szCs w:val="20"/>
        </w:rPr>
        <w:t>a</w:t>
      </w:r>
      <w:r w:rsidRPr="00517742">
        <w:rPr>
          <w:rFonts w:cstheme="minorHAnsi"/>
          <w:sz w:val="20"/>
          <w:szCs w:val="20"/>
        </w:rPr>
        <w:t>nd contact for queries and authorised official responsible for making this notification:</w:t>
      </w:r>
    </w:p>
    <w:p w14:paraId="0052C402" w14:textId="77777777" w:rsidR="0044256A" w:rsidRDefault="0044256A" w:rsidP="00C10471">
      <w:pPr>
        <w:spacing w:after="0"/>
        <w:rPr>
          <w:rFonts w:cstheme="minorHAnsi"/>
          <w:sz w:val="20"/>
          <w:szCs w:val="20"/>
          <w:lang w:val="de-DE"/>
        </w:rPr>
      </w:pPr>
      <w:r>
        <w:rPr>
          <w:rFonts w:cstheme="minorHAnsi"/>
          <w:sz w:val="20"/>
          <w:szCs w:val="20"/>
          <w:lang w:val="de-DE"/>
        </w:rPr>
        <w:t>Carolyn Pollard</w:t>
      </w:r>
    </w:p>
    <w:p w14:paraId="02914040" w14:textId="1A63C394" w:rsidR="001A4481" w:rsidRPr="00517742" w:rsidRDefault="001A4481" w:rsidP="00C10471">
      <w:pPr>
        <w:spacing w:after="0"/>
        <w:rPr>
          <w:rFonts w:cstheme="minorHAnsi"/>
          <w:sz w:val="20"/>
          <w:szCs w:val="20"/>
          <w:lang w:val="de-DE"/>
        </w:rPr>
      </w:pPr>
      <w:r w:rsidRPr="00517742">
        <w:rPr>
          <w:rFonts w:cstheme="minorHAnsi"/>
          <w:sz w:val="20"/>
          <w:szCs w:val="20"/>
          <w:lang w:val="de-DE"/>
        </w:rPr>
        <w:t>Company Secretary</w:t>
      </w:r>
    </w:p>
    <w:p w14:paraId="195A839C" w14:textId="410DA09B" w:rsidR="001A4481" w:rsidRPr="00517742" w:rsidRDefault="00CF5802" w:rsidP="00C10471">
      <w:pPr>
        <w:spacing w:after="0"/>
        <w:rPr>
          <w:rFonts w:cstheme="minorHAnsi"/>
          <w:sz w:val="20"/>
          <w:szCs w:val="20"/>
        </w:rPr>
      </w:pPr>
      <w:hyperlink r:id="rId12" w:history="1">
        <w:r w:rsidRPr="00517742">
          <w:rPr>
            <w:rStyle w:val="Hyperlink"/>
            <w:rFonts w:cstheme="minorHAnsi"/>
            <w:sz w:val="20"/>
            <w:szCs w:val="20"/>
          </w:rPr>
          <w:t>CompanySecretary@rightmove.co.uk</w:t>
        </w:r>
      </w:hyperlink>
      <w:r w:rsidRPr="00517742">
        <w:rPr>
          <w:rFonts w:cstheme="minorHAnsi"/>
          <w:sz w:val="20"/>
          <w:szCs w:val="20"/>
        </w:rPr>
        <w:t xml:space="preserve"> </w:t>
      </w:r>
    </w:p>
    <w:sectPr w:rsidR="001A4481" w:rsidRPr="00517742" w:rsidSect="00CF5802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637859" w14:textId="77777777" w:rsidR="000A70F9" w:rsidRDefault="000A70F9" w:rsidP="00746966">
      <w:pPr>
        <w:spacing w:after="0" w:line="240" w:lineRule="auto"/>
      </w:pPr>
      <w:r>
        <w:separator/>
      </w:r>
    </w:p>
  </w:endnote>
  <w:endnote w:type="continuationSeparator" w:id="0">
    <w:p w14:paraId="25D19353" w14:textId="77777777" w:rsidR="000A70F9" w:rsidRDefault="000A70F9" w:rsidP="00746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ffra">
    <w:altName w:val="Calibri"/>
    <w:charset w:val="00"/>
    <w:family w:val="swiss"/>
    <w:pitch w:val="variable"/>
    <w:sig w:usb0="A00022EF" w:usb1="D000A05B" w:usb2="00000008" w:usb3="00000000" w:csb0="000000D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3ED84" w14:textId="77777777" w:rsidR="000A70F9" w:rsidRDefault="000A70F9" w:rsidP="00746966">
      <w:pPr>
        <w:spacing w:after="0" w:line="240" w:lineRule="auto"/>
      </w:pPr>
      <w:r>
        <w:separator/>
      </w:r>
    </w:p>
  </w:footnote>
  <w:footnote w:type="continuationSeparator" w:id="0">
    <w:p w14:paraId="333E49EF" w14:textId="77777777" w:rsidR="000A70F9" w:rsidRDefault="000A70F9" w:rsidP="007469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15F97"/>
    <w:multiLevelType w:val="hybridMultilevel"/>
    <w:tmpl w:val="E6BEBFB8"/>
    <w:lvl w:ilvl="0" w:tplc="CFCA0486">
      <w:start w:val="19"/>
      <w:numFmt w:val="bullet"/>
      <w:lvlText w:val=""/>
      <w:lvlJc w:val="left"/>
      <w:pPr>
        <w:ind w:left="927" w:hanging="360"/>
      </w:pPr>
      <w:rPr>
        <w:rFonts w:ascii="Symbol" w:eastAsiaTheme="minorHAnsi" w:hAnsi="Symbol" w:cs="Effra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87121F5"/>
    <w:multiLevelType w:val="hybridMultilevel"/>
    <w:tmpl w:val="0B74B182"/>
    <w:lvl w:ilvl="0" w:tplc="B350B37C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Effr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AA0837"/>
    <w:multiLevelType w:val="hybridMultilevel"/>
    <w:tmpl w:val="30127580"/>
    <w:lvl w:ilvl="0" w:tplc="D70A1A24">
      <w:start w:val="19"/>
      <w:numFmt w:val="bullet"/>
      <w:lvlText w:val=""/>
      <w:lvlJc w:val="left"/>
      <w:pPr>
        <w:ind w:left="1080" w:hanging="360"/>
      </w:pPr>
      <w:rPr>
        <w:rFonts w:ascii="Symbol" w:eastAsiaTheme="minorHAnsi" w:hAnsi="Symbol" w:cs="Effr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7323E05"/>
    <w:multiLevelType w:val="hybridMultilevel"/>
    <w:tmpl w:val="6C6AB20A"/>
    <w:lvl w:ilvl="0" w:tplc="A7D65536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Effr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E91D0D"/>
    <w:multiLevelType w:val="hybridMultilevel"/>
    <w:tmpl w:val="84EA8DAC"/>
    <w:lvl w:ilvl="0" w:tplc="6D5CCC8A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Effr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182599"/>
    <w:multiLevelType w:val="hybridMultilevel"/>
    <w:tmpl w:val="CCC8CAAE"/>
    <w:lvl w:ilvl="0" w:tplc="45A2C5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3656219">
    <w:abstractNumId w:val="5"/>
  </w:num>
  <w:num w:numId="2" w16cid:durableId="465125623">
    <w:abstractNumId w:val="0"/>
  </w:num>
  <w:num w:numId="3" w16cid:durableId="1865165799">
    <w:abstractNumId w:val="4"/>
  </w:num>
  <w:num w:numId="4" w16cid:durableId="1765371500">
    <w:abstractNumId w:val="3"/>
  </w:num>
  <w:num w:numId="5" w16cid:durableId="1669402140">
    <w:abstractNumId w:val="2"/>
  </w:num>
  <w:num w:numId="6" w16cid:durableId="19562532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866"/>
    <w:rsid w:val="000075B9"/>
    <w:rsid w:val="00013938"/>
    <w:rsid w:val="00015D33"/>
    <w:rsid w:val="00031453"/>
    <w:rsid w:val="00032CAA"/>
    <w:rsid w:val="0004559D"/>
    <w:rsid w:val="000541D7"/>
    <w:rsid w:val="000550CF"/>
    <w:rsid w:val="000651F6"/>
    <w:rsid w:val="00066F73"/>
    <w:rsid w:val="000678EF"/>
    <w:rsid w:val="00072E05"/>
    <w:rsid w:val="00075D37"/>
    <w:rsid w:val="00077419"/>
    <w:rsid w:val="00087BB2"/>
    <w:rsid w:val="000A70F9"/>
    <w:rsid w:val="000D7769"/>
    <w:rsid w:val="00105458"/>
    <w:rsid w:val="00112D10"/>
    <w:rsid w:val="00113322"/>
    <w:rsid w:val="00133A48"/>
    <w:rsid w:val="00150047"/>
    <w:rsid w:val="00152D4C"/>
    <w:rsid w:val="00153667"/>
    <w:rsid w:val="00194430"/>
    <w:rsid w:val="001966D5"/>
    <w:rsid w:val="001A4481"/>
    <w:rsid w:val="001A452B"/>
    <w:rsid w:val="001B596F"/>
    <w:rsid w:val="001B604F"/>
    <w:rsid w:val="001B7A5C"/>
    <w:rsid w:val="001C4A33"/>
    <w:rsid w:val="001D63CC"/>
    <w:rsid w:val="001F6533"/>
    <w:rsid w:val="00205103"/>
    <w:rsid w:val="002239F3"/>
    <w:rsid w:val="00247C47"/>
    <w:rsid w:val="00263FE8"/>
    <w:rsid w:val="002805E6"/>
    <w:rsid w:val="00286CFC"/>
    <w:rsid w:val="002B16D2"/>
    <w:rsid w:val="002D061F"/>
    <w:rsid w:val="00306321"/>
    <w:rsid w:val="00313532"/>
    <w:rsid w:val="003148B1"/>
    <w:rsid w:val="0031708E"/>
    <w:rsid w:val="003176F8"/>
    <w:rsid w:val="00327468"/>
    <w:rsid w:val="00341933"/>
    <w:rsid w:val="00346F8F"/>
    <w:rsid w:val="00367E42"/>
    <w:rsid w:val="0037753F"/>
    <w:rsid w:val="00386443"/>
    <w:rsid w:val="003962D1"/>
    <w:rsid w:val="003A3EB7"/>
    <w:rsid w:val="003C032E"/>
    <w:rsid w:val="003C2786"/>
    <w:rsid w:val="003D458D"/>
    <w:rsid w:val="003D62E8"/>
    <w:rsid w:val="003F3A22"/>
    <w:rsid w:val="003F43B0"/>
    <w:rsid w:val="00403162"/>
    <w:rsid w:val="00405469"/>
    <w:rsid w:val="00421AAD"/>
    <w:rsid w:val="00441DD1"/>
    <w:rsid w:val="0044256A"/>
    <w:rsid w:val="00443FAF"/>
    <w:rsid w:val="00444FD3"/>
    <w:rsid w:val="004611EC"/>
    <w:rsid w:val="004822C7"/>
    <w:rsid w:val="00482851"/>
    <w:rsid w:val="00485952"/>
    <w:rsid w:val="0049387A"/>
    <w:rsid w:val="00497D13"/>
    <w:rsid w:val="004A039B"/>
    <w:rsid w:val="004E36AF"/>
    <w:rsid w:val="004E6CE1"/>
    <w:rsid w:val="00501313"/>
    <w:rsid w:val="00516ABE"/>
    <w:rsid w:val="00517742"/>
    <w:rsid w:val="00524D81"/>
    <w:rsid w:val="00544757"/>
    <w:rsid w:val="00557E1A"/>
    <w:rsid w:val="00561B15"/>
    <w:rsid w:val="0057771E"/>
    <w:rsid w:val="00594012"/>
    <w:rsid w:val="005A664C"/>
    <w:rsid w:val="005D4C07"/>
    <w:rsid w:val="005F27F3"/>
    <w:rsid w:val="00605500"/>
    <w:rsid w:val="00620C33"/>
    <w:rsid w:val="00637702"/>
    <w:rsid w:val="00652C76"/>
    <w:rsid w:val="006564EF"/>
    <w:rsid w:val="00656FC2"/>
    <w:rsid w:val="006658FC"/>
    <w:rsid w:val="00667936"/>
    <w:rsid w:val="006768B1"/>
    <w:rsid w:val="006A0A3D"/>
    <w:rsid w:val="006B28FD"/>
    <w:rsid w:val="006B5E22"/>
    <w:rsid w:val="006B7AEA"/>
    <w:rsid w:val="006D5567"/>
    <w:rsid w:val="006D7F40"/>
    <w:rsid w:val="006F2E64"/>
    <w:rsid w:val="006F4053"/>
    <w:rsid w:val="00701B41"/>
    <w:rsid w:val="00703E32"/>
    <w:rsid w:val="00707DAD"/>
    <w:rsid w:val="007104A6"/>
    <w:rsid w:val="00722E13"/>
    <w:rsid w:val="007336E9"/>
    <w:rsid w:val="00736DA5"/>
    <w:rsid w:val="00746966"/>
    <w:rsid w:val="00761770"/>
    <w:rsid w:val="007651F0"/>
    <w:rsid w:val="00774CFA"/>
    <w:rsid w:val="00780F38"/>
    <w:rsid w:val="00783051"/>
    <w:rsid w:val="007A37FD"/>
    <w:rsid w:val="007B3BB0"/>
    <w:rsid w:val="007B4280"/>
    <w:rsid w:val="007C1C1F"/>
    <w:rsid w:val="007D7CDF"/>
    <w:rsid w:val="007E298E"/>
    <w:rsid w:val="007E3174"/>
    <w:rsid w:val="00807EDA"/>
    <w:rsid w:val="00863C61"/>
    <w:rsid w:val="00865D50"/>
    <w:rsid w:val="00866286"/>
    <w:rsid w:val="00874B9A"/>
    <w:rsid w:val="00877483"/>
    <w:rsid w:val="00887FDA"/>
    <w:rsid w:val="008A3C8E"/>
    <w:rsid w:val="008A73B4"/>
    <w:rsid w:val="008D207C"/>
    <w:rsid w:val="008E226C"/>
    <w:rsid w:val="008F2688"/>
    <w:rsid w:val="008F7E75"/>
    <w:rsid w:val="00905D00"/>
    <w:rsid w:val="0090686B"/>
    <w:rsid w:val="00927AEE"/>
    <w:rsid w:val="00932E07"/>
    <w:rsid w:val="00933C08"/>
    <w:rsid w:val="00960284"/>
    <w:rsid w:val="00963FE3"/>
    <w:rsid w:val="00973300"/>
    <w:rsid w:val="0098345E"/>
    <w:rsid w:val="009C1877"/>
    <w:rsid w:val="009C71B2"/>
    <w:rsid w:val="009D5055"/>
    <w:rsid w:val="009D67F5"/>
    <w:rsid w:val="009D7FF4"/>
    <w:rsid w:val="009E1994"/>
    <w:rsid w:val="00A33CA8"/>
    <w:rsid w:val="00A3493D"/>
    <w:rsid w:val="00A41A9E"/>
    <w:rsid w:val="00A466BB"/>
    <w:rsid w:val="00A47D8E"/>
    <w:rsid w:val="00A54F4D"/>
    <w:rsid w:val="00A62567"/>
    <w:rsid w:val="00A66723"/>
    <w:rsid w:val="00A76218"/>
    <w:rsid w:val="00A87648"/>
    <w:rsid w:val="00AA0F61"/>
    <w:rsid w:val="00AA7E05"/>
    <w:rsid w:val="00AB1225"/>
    <w:rsid w:val="00AB1C26"/>
    <w:rsid w:val="00AB290E"/>
    <w:rsid w:val="00AD266B"/>
    <w:rsid w:val="00B0028E"/>
    <w:rsid w:val="00B14723"/>
    <w:rsid w:val="00B15707"/>
    <w:rsid w:val="00B163C1"/>
    <w:rsid w:val="00B17B11"/>
    <w:rsid w:val="00B24C11"/>
    <w:rsid w:val="00B303A9"/>
    <w:rsid w:val="00B36924"/>
    <w:rsid w:val="00B370AE"/>
    <w:rsid w:val="00B3771F"/>
    <w:rsid w:val="00B51549"/>
    <w:rsid w:val="00B544B0"/>
    <w:rsid w:val="00B5646D"/>
    <w:rsid w:val="00B83753"/>
    <w:rsid w:val="00B839DF"/>
    <w:rsid w:val="00B8463E"/>
    <w:rsid w:val="00B94379"/>
    <w:rsid w:val="00B9547B"/>
    <w:rsid w:val="00BC5B1E"/>
    <w:rsid w:val="00C10471"/>
    <w:rsid w:val="00C1666A"/>
    <w:rsid w:val="00C2461E"/>
    <w:rsid w:val="00C31485"/>
    <w:rsid w:val="00C4522D"/>
    <w:rsid w:val="00C73E6E"/>
    <w:rsid w:val="00C758FC"/>
    <w:rsid w:val="00C80FCA"/>
    <w:rsid w:val="00C83513"/>
    <w:rsid w:val="00C90223"/>
    <w:rsid w:val="00CA5957"/>
    <w:rsid w:val="00CA78E9"/>
    <w:rsid w:val="00CC42B0"/>
    <w:rsid w:val="00CD2CC2"/>
    <w:rsid w:val="00CE7CE7"/>
    <w:rsid w:val="00CF0DF8"/>
    <w:rsid w:val="00CF5802"/>
    <w:rsid w:val="00D01E22"/>
    <w:rsid w:val="00D036C2"/>
    <w:rsid w:val="00D06012"/>
    <w:rsid w:val="00D20DFA"/>
    <w:rsid w:val="00D61C97"/>
    <w:rsid w:val="00D66F63"/>
    <w:rsid w:val="00D76319"/>
    <w:rsid w:val="00DC1EDB"/>
    <w:rsid w:val="00DC3D62"/>
    <w:rsid w:val="00DC736C"/>
    <w:rsid w:val="00DD5D80"/>
    <w:rsid w:val="00DE1ADC"/>
    <w:rsid w:val="00DE6499"/>
    <w:rsid w:val="00DF77E1"/>
    <w:rsid w:val="00E220C1"/>
    <w:rsid w:val="00E35CAD"/>
    <w:rsid w:val="00E42A08"/>
    <w:rsid w:val="00E64616"/>
    <w:rsid w:val="00E711D6"/>
    <w:rsid w:val="00E7425B"/>
    <w:rsid w:val="00E77AD5"/>
    <w:rsid w:val="00E84076"/>
    <w:rsid w:val="00E90BDC"/>
    <w:rsid w:val="00E95A24"/>
    <w:rsid w:val="00E96921"/>
    <w:rsid w:val="00EA6ADB"/>
    <w:rsid w:val="00EB3233"/>
    <w:rsid w:val="00EB7120"/>
    <w:rsid w:val="00EB7497"/>
    <w:rsid w:val="00F00467"/>
    <w:rsid w:val="00F07FDB"/>
    <w:rsid w:val="00F14512"/>
    <w:rsid w:val="00F17386"/>
    <w:rsid w:val="00F2105B"/>
    <w:rsid w:val="00F328C2"/>
    <w:rsid w:val="00F337DA"/>
    <w:rsid w:val="00F9210C"/>
    <w:rsid w:val="00F95866"/>
    <w:rsid w:val="00F97515"/>
    <w:rsid w:val="00FA6658"/>
    <w:rsid w:val="00FA7E99"/>
    <w:rsid w:val="00FC1873"/>
    <w:rsid w:val="00FC23F3"/>
    <w:rsid w:val="00FC3D07"/>
    <w:rsid w:val="00FD28D0"/>
    <w:rsid w:val="00FD2967"/>
    <w:rsid w:val="00FF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D65AB5"/>
  <w15:chartTrackingRefBased/>
  <w15:docId w15:val="{FA4A9897-7209-4E28-854B-81AC54614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inText">
    <w:name w:val="Margin Text"/>
    <w:basedOn w:val="BodyText"/>
    <w:rsid w:val="00701B41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701B4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01B41"/>
  </w:style>
  <w:style w:type="table" w:styleId="TableGrid">
    <w:name w:val="Table Grid"/>
    <w:basedOn w:val="TableNormal"/>
    <w:uiPriority w:val="39"/>
    <w:rsid w:val="00701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A4481"/>
    <w:rPr>
      <w:color w:val="273C8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A0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A66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69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966"/>
  </w:style>
  <w:style w:type="paragraph" w:styleId="Footer">
    <w:name w:val="footer"/>
    <w:basedOn w:val="Normal"/>
    <w:link w:val="FooterChar"/>
    <w:uiPriority w:val="99"/>
    <w:unhideWhenUsed/>
    <w:rsid w:val="007469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966"/>
  </w:style>
  <w:style w:type="character" w:styleId="UnresolvedMention">
    <w:name w:val="Unresolved Mention"/>
    <w:basedOn w:val="DefaultParagraphFont"/>
    <w:uiPriority w:val="99"/>
    <w:semiHidden/>
    <w:unhideWhenUsed/>
    <w:rsid w:val="00F337D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87B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7B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7B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7B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7B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ompanySecretary@rightmove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ata.fca.org.uk/" TargetMode="External"/><Relationship Id="rId5" Type="http://schemas.openxmlformats.org/officeDocument/2006/relationships/styles" Target="styles.xml"/><Relationship Id="rId10" Type="http://schemas.openxmlformats.org/officeDocument/2006/relationships/hyperlink" Target="https://data.fca.org.uk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d7d4bc-b814-4b54-b8c3-7d89255e5801" xsi:nil="true"/>
    <lcf76f155ced4ddcb4097134ff3c332f xmlns="bc59ec60-862f-41b3-a241-c464bc32d43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AEC8EC65F5244E99714960269212D1" ma:contentTypeVersion="13" ma:contentTypeDescription="Create a new document." ma:contentTypeScope="" ma:versionID="6230a81c2e46c55153980bce56cb585d">
  <xsd:schema xmlns:xsd="http://www.w3.org/2001/XMLSchema" xmlns:xs="http://www.w3.org/2001/XMLSchema" xmlns:p="http://schemas.microsoft.com/office/2006/metadata/properties" xmlns:ns2="bc59ec60-862f-41b3-a241-c464bc32d430" xmlns:ns3="5cd7d4bc-b814-4b54-b8c3-7d89255e5801" targetNamespace="http://schemas.microsoft.com/office/2006/metadata/properties" ma:root="true" ma:fieldsID="0f24b60cd1b40ec976f1286117ff12dc" ns2:_="" ns3:_="">
    <xsd:import namespace="bc59ec60-862f-41b3-a241-c464bc32d430"/>
    <xsd:import namespace="5cd7d4bc-b814-4b54-b8c3-7d89255e58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9ec60-862f-41b3-a241-c464bc32d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ffcafd3-1135-4a1f-8aea-2fb4ff7bdd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7d4bc-b814-4b54-b8c3-7d89255e580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8ac0836-a676-4b44-8092-509e961848fd}" ma:internalName="TaxCatchAll" ma:showField="CatchAllData" ma:web="5cd7d4bc-b814-4b54-b8c3-7d89255e58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ECA969-FEB5-4BF0-A663-2C3AED110253}">
  <ds:schemaRefs>
    <ds:schemaRef ds:uri="http://schemas.microsoft.com/office/2006/metadata/properties"/>
    <ds:schemaRef ds:uri="http://schemas.microsoft.com/office/infopath/2007/PartnerControls"/>
    <ds:schemaRef ds:uri="5cd7d4bc-b814-4b54-b8c3-7d89255e5801"/>
    <ds:schemaRef ds:uri="bc59ec60-862f-41b3-a241-c464bc32d430"/>
  </ds:schemaRefs>
</ds:datastoreItem>
</file>

<file path=customXml/itemProps2.xml><?xml version="1.0" encoding="utf-8"?>
<ds:datastoreItem xmlns:ds="http://schemas.openxmlformats.org/officeDocument/2006/customXml" ds:itemID="{B55AAB01-4553-4ACE-BAC3-6239E39788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59ec60-862f-41b3-a241-c464bc32d430"/>
    <ds:schemaRef ds:uri="5cd7d4bc-b814-4b54-b8c3-7d89255e58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F43096-A6C6-46F1-9DCB-D49F8F6D9A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526</Words>
  <Characters>3000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Odell</dc:creator>
  <cp:keywords/>
  <dc:description/>
  <cp:lastModifiedBy>Michelle Palmer</cp:lastModifiedBy>
  <cp:revision>79</cp:revision>
  <cp:lastPrinted>2021-05-07T22:09:00Z</cp:lastPrinted>
  <dcterms:created xsi:type="dcterms:W3CDTF">2025-05-02T23:34:00Z</dcterms:created>
  <dcterms:modified xsi:type="dcterms:W3CDTF">2025-05-09T11:06:00Z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48a3e6-1de7-4f67-9d5f-e63cf809d01f_Enabled">
    <vt:lpwstr>True</vt:lpwstr>
  </property>
  <property fmtid="{D5CDD505-2E9C-101B-9397-08002B2CF9AE}" pid="3" name="MSIP_Label_5548a3e6-1de7-4f67-9d5f-e63cf809d01f_SiteId">
    <vt:lpwstr>8cd57a94-04ae-4a8e-9869-feb23e19960c</vt:lpwstr>
  </property>
  <property fmtid="{D5CDD505-2E9C-101B-9397-08002B2CF9AE}" pid="4" name="MSIP_Label_5548a3e6-1de7-4f67-9d5f-e63cf809d01f_Owner">
    <vt:lpwstr>KirstanB@rightmove.co.uk</vt:lpwstr>
  </property>
  <property fmtid="{D5CDD505-2E9C-101B-9397-08002B2CF9AE}" pid="5" name="MSIP_Label_5548a3e6-1de7-4f67-9d5f-e63cf809d01f_SetDate">
    <vt:lpwstr>2019-05-09T09:38:54.5373511Z</vt:lpwstr>
  </property>
  <property fmtid="{D5CDD505-2E9C-101B-9397-08002B2CF9AE}" pid="6" name="MSIP_Label_5548a3e6-1de7-4f67-9d5f-e63cf809d01f_Name">
    <vt:lpwstr>General</vt:lpwstr>
  </property>
  <property fmtid="{D5CDD505-2E9C-101B-9397-08002B2CF9AE}" pid="7" name="MSIP_Label_5548a3e6-1de7-4f67-9d5f-e63cf809d01f_Application">
    <vt:lpwstr>Microsoft Azure Information Protection</vt:lpwstr>
  </property>
  <property fmtid="{D5CDD505-2E9C-101B-9397-08002B2CF9AE}" pid="8" name="MSIP_Label_5548a3e6-1de7-4f67-9d5f-e63cf809d01f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0x01010039AEC8EC65F5244E99714960269212D1</vt:lpwstr>
  </property>
  <property fmtid="{D5CDD505-2E9C-101B-9397-08002B2CF9AE}" pid="11" name="Order">
    <vt:r8>1422000</vt:r8>
  </property>
  <property fmtid="{D5CDD505-2E9C-101B-9397-08002B2CF9AE}" pid="12" name="MediaServiceImageTags">
    <vt:lpwstr/>
  </property>
</Properties>
</file>